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7F7" w:rsidRPr="0058603F" w:rsidRDefault="002877F7" w:rsidP="002877F7">
      <w:pPr>
        <w:spacing w:after="0" w:line="360" w:lineRule="auto"/>
        <w:jc w:val="center"/>
        <w:rPr>
          <w:b/>
          <w:sz w:val="36"/>
          <w:lang w:val="en-US"/>
        </w:rPr>
      </w:pPr>
      <w:r w:rsidRPr="0058603F">
        <w:rPr>
          <w:b/>
          <w:sz w:val="36"/>
          <w:lang w:val="en-US"/>
        </w:rPr>
        <w:t xml:space="preserve">Study of the </w:t>
      </w:r>
      <w:r>
        <w:rPr>
          <w:b/>
          <w:sz w:val="36"/>
          <w:lang w:val="en-US"/>
        </w:rPr>
        <w:t>F</w:t>
      </w:r>
      <w:r w:rsidRPr="0058603F">
        <w:rPr>
          <w:b/>
          <w:sz w:val="36"/>
          <w:lang w:val="en-US"/>
        </w:rPr>
        <w:t xml:space="preserve">ormation of the </w:t>
      </w:r>
      <w:r>
        <w:rPr>
          <w:b/>
          <w:sz w:val="36"/>
          <w:lang w:val="en-US"/>
        </w:rPr>
        <w:t>F</w:t>
      </w:r>
      <w:r w:rsidRPr="0058603F">
        <w:rPr>
          <w:b/>
          <w:sz w:val="36"/>
          <w:lang w:val="en-US"/>
        </w:rPr>
        <w:t xml:space="preserve">irst </w:t>
      </w:r>
      <w:r>
        <w:rPr>
          <w:b/>
          <w:sz w:val="36"/>
          <w:lang w:val="en-US"/>
        </w:rPr>
        <w:t>A</w:t>
      </w:r>
      <w:r w:rsidRPr="0058603F">
        <w:rPr>
          <w:b/>
          <w:sz w:val="36"/>
          <w:lang w:val="en-US"/>
        </w:rPr>
        <w:t xml:space="preserve">romatic </w:t>
      </w:r>
      <w:r>
        <w:rPr>
          <w:b/>
          <w:sz w:val="36"/>
          <w:lang w:val="en-US"/>
        </w:rPr>
        <w:t>R</w:t>
      </w:r>
      <w:r w:rsidRPr="0058603F">
        <w:rPr>
          <w:b/>
          <w:sz w:val="36"/>
          <w:lang w:val="en-US"/>
        </w:rPr>
        <w:t xml:space="preserve">ings in the </w:t>
      </w:r>
      <w:r>
        <w:rPr>
          <w:b/>
          <w:sz w:val="36"/>
          <w:lang w:val="en-US"/>
        </w:rPr>
        <w:t>P</w:t>
      </w:r>
      <w:r w:rsidRPr="0058603F">
        <w:rPr>
          <w:b/>
          <w:sz w:val="36"/>
          <w:lang w:val="en-US"/>
        </w:rPr>
        <w:t xml:space="preserve">yrolysis of </w:t>
      </w:r>
      <w:r>
        <w:rPr>
          <w:b/>
          <w:sz w:val="36"/>
          <w:lang w:val="en-US"/>
        </w:rPr>
        <w:t>C</w:t>
      </w:r>
      <w:r w:rsidRPr="0058603F">
        <w:rPr>
          <w:b/>
          <w:sz w:val="36"/>
          <w:lang w:val="en-US"/>
        </w:rPr>
        <w:t>yclopentene</w:t>
      </w:r>
    </w:p>
    <w:p w:rsidR="00805C1C" w:rsidRDefault="00805C1C" w:rsidP="000779F0">
      <w:pPr>
        <w:spacing w:after="0" w:line="23" w:lineRule="atLeast"/>
        <w:rPr>
          <w:b/>
          <w:sz w:val="24"/>
          <w:lang w:val="en-US"/>
        </w:rPr>
      </w:pPr>
    </w:p>
    <w:p w:rsidR="00805C1C" w:rsidRPr="00BF0591" w:rsidRDefault="00805C1C" w:rsidP="000779F0">
      <w:pPr>
        <w:spacing w:after="0" w:line="23" w:lineRule="atLeast"/>
        <w:jc w:val="center"/>
        <w:rPr>
          <w:b/>
          <w:sz w:val="28"/>
          <w:lang w:val="en-US"/>
        </w:rPr>
      </w:pPr>
      <w:r w:rsidRPr="00BF0591">
        <w:rPr>
          <w:b/>
          <w:sz w:val="28"/>
          <w:lang w:val="en-US"/>
        </w:rPr>
        <w:t>Olivier Herbinet</w:t>
      </w:r>
      <w:r>
        <w:rPr>
          <w:b/>
          <w:sz w:val="28"/>
          <w:vertAlign w:val="superscript"/>
          <w:lang w:val="en-US"/>
        </w:rPr>
        <w:t>a</w:t>
      </w:r>
      <w:r w:rsidRPr="00BF0591">
        <w:rPr>
          <w:b/>
          <w:sz w:val="28"/>
          <w:vertAlign w:val="superscript"/>
          <w:lang w:val="en-US"/>
        </w:rPr>
        <w:t>,</w:t>
      </w:r>
      <w:r>
        <w:rPr>
          <w:b/>
          <w:sz w:val="28"/>
          <w:vertAlign w:val="superscript"/>
          <w:lang w:val="en-US"/>
        </w:rPr>
        <w:t>b,*</w:t>
      </w:r>
      <w:r w:rsidRPr="00BF0591">
        <w:rPr>
          <w:b/>
          <w:sz w:val="28"/>
          <w:lang w:val="en-US"/>
        </w:rPr>
        <w:t xml:space="preserve">, </w:t>
      </w:r>
      <w:r w:rsidR="00FC27E7">
        <w:rPr>
          <w:b/>
          <w:sz w:val="28"/>
          <w:lang w:val="en-US"/>
        </w:rPr>
        <w:t>Anne Rodriguez</w:t>
      </w:r>
      <w:r w:rsidR="00FC27E7">
        <w:rPr>
          <w:b/>
          <w:sz w:val="28"/>
          <w:vertAlign w:val="superscript"/>
          <w:lang w:val="en-US"/>
        </w:rPr>
        <w:t>a,b</w:t>
      </w:r>
      <w:r w:rsidR="00FC27E7">
        <w:rPr>
          <w:b/>
          <w:sz w:val="28"/>
          <w:lang w:val="en-US"/>
        </w:rPr>
        <w:t xml:space="preserve">, </w:t>
      </w:r>
      <w:bookmarkStart w:id="0" w:name="_GoBack"/>
      <w:bookmarkEnd w:id="0"/>
      <w:r w:rsidRPr="00BF0591">
        <w:rPr>
          <w:b/>
          <w:sz w:val="28"/>
          <w:lang w:val="en-US"/>
        </w:rPr>
        <w:t>Benoit Husson</w:t>
      </w:r>
      <w:r>
        <w:rPr>
          <w:b/>
          <w:sz w:val="28"/>
          <w:vertAlign w:val="superscript"/>
          <w:lang w:val="en-US"/>
        </w:rPr>
        <w:t>a</w:t>
      </w:r>
      <w:r w:rsidRPr="00BF0591">
        <w:rPr>
          <w:b/>
          <w:sz w:val="28"/>
          <w:vertAlign w:val="superscript"/>
          <w:lang w:val="en-US"/>
        </w:rPr>
        <w:t>,</w:t>
      </w:r>
      <w:r>
        <w:rPr>
          <w:b/>
          <w:sz w:val="28"/>
          <w:vertAlign w:val="superscript"/>
          <w:lang w:val="en-US"/>
        </w:rPr>
        <w:t>b</w:t>
      </w:r>
      <w:r w:rsidRPr="00BF0591">
        <w:rPr>
          <w:b/>
          <w:sz w:val="28"/>
          <w:lang w:val="en-US"/>
        </w:rPr>
        <w:t>, Frederique Battin-Leclerc</w:t>
      </w:r>
      <w:r>
        <w:rPr>
          <w:b/>
          <w:sz w:val="28"/>
          <w:vertAlign w:val="superscript"/>
          <w:lang w:val="en-US"/>
        </w:rPr>
        <w:t>a</w:t>
      </w:r>
      <w:r w:rsidRPr="00BF0591">
        <w:rPr>
          <w:b/>
          <w:sz w:val="28"/>
          <w:vertAlign w:val="superscript"/>
          <w:lang w:val="en-US"/>
        </w:rPr>
        <w:t>,</w:t>
      </w:r>
      <w:r>
        <w:rPr>
          <w:b/>
          <w:sz w:val="28"/>
          <w:vertAlign w:val="superscript"/>
          <w:lang w:val="en-US"/>
        </w:rPr>
        <w:t>b</w:t>
      </w:r>
      <w:r w:rsidRPr="00BF0591">
        <w:rPr>
          <w:b/>
          <w:sz w:val="28"/>
          <w:lang w:val="en-US"/>
        </w:rPr>
        <w:t>, Zhandong Wang</w:t>
      </w:r>
      <w:r>
        <w:rPr>
          <w:b/>
          <w:sz w:val="28"/>
          <w:vertAlign w:val="superscript"/>
          <w:lang w:val="en-US"/>
        </w:rPr>
        <w:t>c</w:t>
      </w:r>
      <w:r w:rsidRPr="00BF0591">
        <w:rPr>
          <w:b/>
          <w:sz w:val="28"/>
          <w:lang w:val="en-US"/>
        </w:rPr>
        <w:t>, Zhanjun Cheng</w:t>
      </w:r>
      <w:r>
        <w:rPr>
          <w:b/>
          <w:sz w:val="28"/>
          <w:vertAlign w:val="superscript"/>
          <w:lang w:val="en-US"/>
        </w:rPr>
        <w:t>c</w:t>
      </w:r>
      <w:r w:rsidRPr="00BF0591">
        <w:rPr>
          <w:b/>
          <w:sz w:val="28"/>
          <w:lang w:val="en-US"/>
        </w:rPr>
        <w:t>, Fei Qi</w:t>
      </w:r>
      <w:r>
        <w:rPr>
          <w:b/>
          <w:sz w:val="28"/>
          <w:vertAlign w:val="superscript"/>
          <w:lang w:val="en-US"/>
        </w:rPr>
        <w:t>c</w:t>
      </w:r>
    </w:p>
    <w:p w:rsidR="00805C1C" w:rsidRDefault="00805C1C" w:rsidP="000779F0">
      <w:pPr>
        <w:spacing w:after="0" w:line="23" w:lineRule="atLeast"/>
        <w:rPr>
          <w:b/>
          <w:sz w:val="24"/>
          <w:lang w:val="en-US"/>
        </w:rPr>
      </w:pPr>
    </w:p>
    <w:p w:rsidR="00805C1C" w:rsidRPr="008F6979" w:rsidRDefault="00805C1C" w:rsidP="000779F0">
      <w:pPr>
        <w:spacing w:after="0" w:line="23" w:lineRule="atLeast"/>
        <w:jc w:val="center"/>
      </w:pPr>
      <w:r>
        <w:rPr>
          <w:vertAlign w:val="superscript"/>
        </w:rPr>
        <w:t>a</w:t>
      </w:r>
      <w:r w:rsidRPr="008F6979">
        <w:t>Université de Lorraine, Laboratoire Réactions et Génie des Procédés, U</w:t>
      </w:r>
      <w:r>
        <w:t>M</w:t>
      </w:r>
      <w:r w:rsidRPr="008F6979">
        <w:t xml:space="preserve">R </w:t>
      </w:r>
      <w:r>
        <w:t>7274</w:t>
      </w:r>
      <w:r w:rsidRPr="008F6979">
        <w:t>,</w:t>
      </w:r>
      <w:r>
        <w:t xml:space="preserve"> </w:t>
      </w:r>
      <w:r w:rsidRPr="008F6979">
        <w:t>Nancy, F-54000, France</w:t>
      </w:r>
    </w:p>
    <w:p w:rsidR="00805C1C" w:rsidRPr="00F66035" w:rsidRDefault="00805C1C" w:rsidP="000779F0">
      <w:pPr>
        <w:spacing w:after="0" w:line="23" w:lineRule="atLeast"/>
        <w:jc w:val="center"/>
      </w:pPr>
      <w:r>
        <w:rPr>
          <w:vertAlign w:val="superscript"/>
        </w:rPr>
        <w:t>b</w:t>
      </w:r>
      <w:r w:rsidRPr="008F6979">
        <w:t>CNRS, Laboratoire Réactions et Génie des Procédés, U</w:t>
      </w:r>
      <w:r>
        <w:t>M</w:t>
      </w:r>
      <w:r w:rsidRPr="008F6979">
        <w:t xml:space="preserve">R </w:t>
      </w:r>
      <w:r>
        <w:t>7274</w:t>
      </w:r>
      <w:r w:rsidRPr="008F6979">
        <w:t>,</w:t>
      </w:r>
      <w:r>
        <w:t xml:space="preserve"> </w:t>
      </w:r>
      <w:r w:rsidRPr="00F66035">
        <w:t>Nancy, F-54000, France</w:t>
      </w:r>
    </w:p>
    <w:p w:rsidR="00805C1C" w:rsidRPr="008F6979" w:rsidRDefault="00805C1C" w:rsidP="000779F0">
      <w:pPr>
        <w:adjustRightInd w:val="0"/>
        <w:spacing w:after="0" w:line="23" w:lineRule="atLeast"/>
        <w:jc w:val="center"/>
        <w:rPr>
          <w:lang w:val="en-US" w:eastAsia="zh-CN"/>
        </w:rPr>
      </w:pPr>
      <w:r>
        <w:rPr>
          <w:vertAlign w:val="superscript"/>
          <w:lang w:val="en-US"/>
        </w:rPr>
        <w:t>c</w:t>
      </w:r>
      <w:r w:rsidRPr="008F6979">
        <w:rPr>
          <w:lang w:val="en-US"/>
        </w:rPr>
        <w:t>National Synchrotron Radiation Laboratory, University of Science and Technology of China,</w:t>
      </w:r>
      <w:r>
        <w:rPr>
          <w:lang w:val="en-US"/>
        </w:rPr>
        <w:t xml:space="preserve"> </w:t>
      </w:r>
      <w:r w:rsidRPr="008F6979">
        <w:rPr>
          <w:lang w:val="en-US"/>
        </w:rPr>
        <w:t>Hefei, Anhui 230029, P. R. China</w:t>
      </w:r>
      <w:r w:rsidRPr="008F6979">
        <w:rPr>
          <w:lang w:val="en-US" w:eastAsia="zh-CN"/>
        </w:rPr>
        <w:t>.</w:t>
      </w:r>
    </w:p>
    <w:p w:rsidR="00805C1C" w:rsidRDefault="00805C1C" w:rsidP="000779F0">
      <w:pPr>
        <w:spacing w:after="0" w:line="23" w:lineRule="atLeast"/>
        <w:rPr>
          <w:lang w:val="en-US"/>
        </w:rPr>
      </w:pPr>
    </w:p>
    <w:p w:rsidR="00805C1C" w:rsidRDefault="00805C1C" w:rsidP="000779F0">
      <w:pPr>
        <w:spacing w:after="0" w:line="23" w:lineRule="atLeast"/>
        <w:rPr>
          <w:lang w:val="en-US"/>
        </w:rPr>
      </w:pPr>
    </w:p>
    <w:p w:rsidR="00805C1C" w:rsidRDefault="00805C1C" w:rsidP="000779F0">
      <w:pPr>
        <w:spacing w:after="0" w:line="23" w:lineRule="atLeast"/>
        <w:rPr>
          <w:lang w:val="en-US"/>
        </w:rPr>
      </w:pPr>
    </w:p>
    <w:p w:rsidR="00805C1C" w:rsidRDefault="00805C1C" w:rsidP="000779F0">
      <w:pPr>
        <w:spacing w:after="0" w:line="23" w:lineRule="atLeast"/>
        <w:rPr>
          <w:lang w:val="en-US"/>
        </w:rPr>
      </w:pPr>
    </w:p>
    <w:p w:rsidR="00805C1C" w:rsidRPr="00805C1C" w:rsidRDefault="00805C1C" w:rsidP="000779F0">
      <w:pPr>
        <w:spacing w:after="0" w:line="23" w:lineRule="atLeast"/>
        <w:jc w:val="center"/>
        <w:rPr>
          <w:b/>
          <w:sz w:val="72"/>
          <w:lang w:val="en-US"/>
        </w:rPr>
      </w:pPr>
      <w:r w:rsidRPr="00805C1C">
        <w:rPr>
          <w:b/>
          <w:sz w:val="72"/>
          <w:lang w:val="en-US"/>
        </w:rPr>
        <w:t>Supplemental data</w:t>
      </w:r>
    </w:p>
    <w:p w:rsidR="00805C1C" w:rsidRDefault="00805C1C" w:rsidP="000779F0">
      <w:pPr>
        <w:spacing w:after="0" w:line="23" w:lineRule="atLeast"/>
        <w:rPr>
          <w:lang w:val="en-US"/>
        </w:rPr>
      </w:pPr>
    </w:p>
    <w:p w:rsidR="00805C1C" w:rsidRDefault="00805C1C" w:rsidP="000779F0">
      <w:pPr>
        <w:spacing w:after="0" w:line="23" w:lineRule="atLeast"/>
        <w:rPr>
          <w:lang w:val="en-US"/>
        </w:rPr>
      </w:pPr>
      <w:r>
        <w:rPr>
          <w:lang w:val="en-US"/>
        </w:rPr>
        <w:br w:type="page"/>
      </w:r>
    </w:p>
    <w:p w:rsidR="00AD1CEA" w:rsidRPr="00AD1CEA" w:rsidRDefault="00AD1CEA" w:rsidP="00AD1CEA">
      <w:pPr>
        <w:spacing w:after="0" w:line="23" w:lineRule="atLeast"/>
        <w:jc w:val="both"/>
        <w:rPr>
          <w:b/>
          <w:lang w:val="en-US"/>
        </w:rPr>
      </w:pPr>
      <w:r w:rsidRPr="00AD1CEA">
        <w:rPr>
          <w:b/>
          <w:lang w:val="en-US"/>
        </w:rPr>
        <w:lastRenderedPageBreak/>
        <w:t>Figure S1: Schematic diagram of the instruments including the jet-stirred reactor and in (a) the synchrotron photoionization mass spectrometer and in (b) the laser photoionization mass spectrometer.</w:t>
      </w:r>
    </w:p>
    <w:p w:rsidR="00AD1CEA" w:rsidRDefault="00AD1CEA" w:rsidP="000779F0">
      <w:pPr>
        <w:spacing w:after="0" w:line="23" w:lineRule="atLeast"/>
        <w:rPr>
          <w:lang w:val="en-US"/>
        </w:rPr>
      </w:pPr>
    </w:p>
    <w:p w:rsidR="00AD1CEA" w:rsidRDefault="00AD1CEA" w:rsidP="000779F0">
      <w:pPr>
        <w:spacing w:after="0" w:line="23" w:lineRule="atLeast"/>
        <w:rPr>
          <w:lang w:val="en-US"/>
        </w:rPr>
      </w:pPr>
    </w:p>
    <w:tbl>
      <w:tblPr>
        <w:tblStyle w:val="Grilledutableau"/>
        <w:tblW w:w="0" w:type="auto"/>
        <w:jc w:val="center"/>
        <w:tblLook w:val="04A0" w:firstRow="1" w:lastRow="0" w:firstColumn="1" w:lastColumn="0" w:noHBand="0" w:noVBand="1"/>
      </w:tblPr>
      <w:tblGrid>
        <w:gridCol w:w="4606"/>
        <w:gridCol w:w="4606"/>
      </w:tblGrid>
      <w:tr w:rsidR="00AD1CEA" w:rsidTr="00AD1CEA">
        <w:trPr>
          <w:jc w:val="center"/>
        </w:trPr>
        <w:tc>
          <w:tcPr>
            <w:tcW w:w="4606" w:type="dxa"/>
          </w:tcPr>
          <w:p w:rsidR="00AD1CEA" w:rsidRDefault="00AD1CEA" w:rsidP="00C80AF0">
            <w:pPr>
              <w:jc w:val="center"/>
              <w:rPr>
                <w:rFonts w:ascii="Times New Roman" w:hAnsi="Times New Roman" w:cs="Times New Roman"/>
                <w:sz w:val="24"/>
                <w:szCs w:val="24"/>
                <w:lang w:val="en-US"/>
              </w:rPr>
            </w:pPr>
            <w:r>
              <w:rPr>
                <w:b/>
                <w:lang w:val="en-US"/>
              </w:rPr>
              <w:br w:type="page"/>
            </w:r>
            <w:r>
              <w:rPr>
                <w:noProof/>
                <w:lang w:val="en-US"/>
              </w:rPr>
              <w:drawing>
                <wp:inline distT="0" distB="0" distL="0" distR="0" wp14:anchorId="2E430ED0" wp14:editId="5D9BFEA1">
                  <wp:extent cx="1393934" cy="2491740"/>
                  <wp:effectExtent l="19050" t="0" r="0" b="0"/>
                  <wp:docPr id="13" name="Image 6"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1"/>
                          <pic:cNvPicPr>
                            <a:picLocks noChangeAspect="1" noChangeArrowheads="1"/>
                          </pic:cNvPicPr>
                        </pic:nvPicPr>
                        <pic:blipFill>
                          <a:blip r:embed="rId8" cstate="print"/>
                          <a:srcRect/>
                          <a:stretch>
                            <a:fillRect/>
                          </a:stretch>
                        </pic:blipFill>
                        <pic:spPr bwMode="auto">
                          <a:xfrm>
                            <a:off x="0" y="0"/>
                            <a:ext cx="1393634" cy="2491203"/>
                          </a:xfrm>
                          <a:prstGeom prst="rect">
                            <a:avLst/>
                          </a:prstGeom>
                          <a:noFill/>
                          <a:ln w="9525">
                            <a:noFill/>
                            <a:miter lim="800000"/>
                            <a:headEnd/>
                            <a:tailEnd/>
                          </a:ln>
                        </pic:spPr>
                      </pic:pic>
                    </a:graphicData>
                  </a:graphic>
                </wp:inline>
              </w:drawing>
            </w:r>
            <w:r w:rsidRPr="002B7732">
              <w:rPr>
                <w:rFonts w:ascii="Times New Roman" w:hAnsi="Times New Roman" w:cs="Times New Roman"/>
                <w:sz w:val="24"/>
                <w:szCs w:val="24"/>
                <w:lang w:val="en-US"/>
              </w:rPr>
              <w:t xml:space="preserve"> </w:t>
            </w:r>
          </w:p>
          <w:p w:rsidR="00AD1CEA" w:rsidRPr="002B7732" w:rsidRDefault="00AD1CEA" w:rsidP="00C80AF0">
            <w:pPr>
              <w:jc w:val="center"/>
              <w:rPr>
                <w:sz w:val="16"/>
                <w:szCs w:val="16"/>
                <w:lang w:val="en-US" w:eastAsia="fr-FR"/>
              </w:rPr>
            </w:pPr>
            <w:r w:rsidRPr="002B7732">
              <w:rPr>
                <w:rFonts w:ascii="Times New Roman" w:hAnsi="Times New Roman" w:cs="Times New Roman"/>
                <w:b/>
                <w:sz w:val="16"/>
                <w:szCs w:val="16"/>
                <w:lang w:val="en-US" w:eastAsia="zh-CN"/>
              </w:rPr>
              <w:t>I</w:t>
            </w:r>
            <w:r>
              <w:rPr>
                <w:rFonts w:ascii="Times New Roman" w:hAnsi="Times New Roman" w:cs="Times New Roman"/>
                <w:sz w:val="16"/>
                <w:szCs w:val="16"/>
                <w:lang w:val="en-US"/>
              </w:rPr>
              <w:t xml:space="preserve">: </w:t>
            </w:r>
            <w:r w:rsidRPr="002B7732">
              <w:rPr>
                <w:rFonts w:ascii="Times New Roman" w:hAnsi="Times New Roman" w:cs="Times New Roman"/>
                <w:sz w:val="16"/>
                <w:szCs w:val="16"/>
                <w:lang w:val="en-US"/>
              </w:rPr>
              <w:t xml:space="preserve">the differential pumped </w:t>
            </w:r>
            <w:r w:rsidRPr="002B7732">
              <w:rPr>
                <w:rFonts w:ascii="Times New Roman" w:hAnsi="Times New Roman" w:cs="Times New Roman"/>
                <w:sz w:val="16"/>
                <w:szCs w:val="16"/>
                <w:lang w:val="en-US" w:eastAsia="zh-CN"/>
              </w:rPr>
              <w:t xml:space="preserve">chamber with molecular-beam sampling </w:t>
            </w:r>
            <w:r w:rsidRPr="002B7732">
              <w:rPr>
                <w:rFonts w:ascii="Times New Roman" w:hAnsi="Times New Roman" w:cs="Times New Roman"/>
                <w:sz w:val="16"/>
                <w:szCs w:val="16"/>
                <w:lang w:val="en-US"/>
              </w:rPr>
              <w:t xml:space="preserve">system and </w:t>
            </w:r>
            <w:r w:rsidRPr="002B7732">
              <w:rPr>
                <w:rFonts w:ascii="Times New Roman" w:hAnsi="Times New Roman" w:cs="Times New Roman"/>
                <w:b/>
                <w:sz w:val="16"/>
                <w:szCs w:val="16"/>
                <w:lang w:val="en-US" w:eastAsia="zh-CN"/>
              </w:rPr>
              <w:t>II</w:t>
            </w:r>
            <w:r w:rsidRPr="002B7732">
              <w:rPr>
                <w:rFonts w:ascii="Times New Roman" w:hAnsi="Times New Roman" w:cs="Times New Roman"/>
                <w:sz w:val="16"/>
                <w:szCs w:val="16"/>
                <w:lang w:val="en-US"/>
              </w:rPr>
              <w:t xml:space="preserve"> the photoionization chamber with the </w:t>
            </w:r>
            <w:r w:rsidRPr="002B7732">
              <w:rPr>
                <w:rFonts w:ascii="Times New Roman" w:hAnsi="Times New Roman" w:cs="Times New Roman"/>
                <w:sz w:val="16"/>
                <w:szCs w:val="16"/>
                <w:lang w:val="en-US" w:eastAsia="zh-CN"/>
              </w:rPr>
              <w:t>mass spectrometer: 1, VUV light; 2, to turbo molecular pumps; 3, molecular beam; 4, RTOF mass spectrometer; 5, ion trajectory; 6, microchannel plate detector; 7, quartz cone-like nozzle; 8, heated quartz jet-stirred reactor</w:t>
            </w:r>
          </w:p>
        </w:tc>
        <w:tc>
          <w:tcPr>
            <w:tcW w:w="4606" w:type="dxa"/>
            <w:vAlign w:val="center"/>
          </w:tcPr>
          <w:p w:rsidR="00AD1CEA" w:rsidRDefault="00AD1CEA" w:rsidP="00C80AF0">
            <w:pPr>
              <w:jc w:val="center"/>
              <w:rPr>
                <w:lang w:val="en-US" w:eastAsia="fr-FR"/>
              </w:rPr>
            </w:pPr>
            <w:r w:rsidRPr="002B7732">
              <w:rPr>
                <w:noProof/>
                <w:lang w:val="en-US"/>
              </w:rPr>
              <w:drawing>
                <wp:inline distT="0" distB="0" distL="0" distR="0" wp14:anchorId="448441C0" wp14:editId="20DB45BC">
                  <wp:extent cx="2372265" cy="2372265"/>
                  <wp:effectExtent l="0" t="0" r="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376491" cy="2376491"/>
                          </a:xfrm>
                          <a:prstGeom prst="rect">
                            <a:avLst/>
                          </a:prstGeom>
                          <a:noFill/>
                          <a:ln w="9525">
                            <a:noFill/>
                            <a:miter lim="800000"/>
                            <a:headEnd/>
                            <a:tailEnd/>
                          </a:ln>
                        </pic:spPr>
                      </pic:pic>
                    </a:graphicData>
                  </a:graphic>
                </wp:inline>
              </w:drawing>
            </w:r>
          </w:p>
        </w:tc>
      </w:tr>
    </w:tbl>
    <w:p w:rsidR="00AD1CEA" w:rsidRPr="002B7732" w:rsidRDefault="00AD1CEA" w:rsidP="00AD1CEA">
      <w:pPr>
        <w:rPr>
          <w:lang w:val="en-US" w:eastAsia="fr-FR"/>
        </w:rPr>
      </w:pPr>
    </w:p>
    <w:p w:rsidR="00AD1CEA" w:rsidRDefault="00AD1CEA">
      <w:pPr>
        <w:rPr>
          <w:b/>
          <w:lang w:val="en-US"/>
        </w:rPr>
      </w:pPr>
    </w:p>
    <w:p w:rsidR="00AD1CEA" w:rsidRDefault="00AD1CEA">
      <w:pPr>
        <w:rPr>
          <w:b/>
          <w:lang w:val="en-US"/>
        </w:rPr>
      </w:pPr>
      <w:r>
        <w:rPr>
          <w:b/>
          <w:lang w:val="en-US"/>
        </w:rPr>
        <w:br w:type="page"/>
      </w:r>
    </w:p>
    <w:p w:rsidR="00B95D5F" w:rsidRPr="003D37AF" w:rsidRDefault="00B95D5F" w:rsidP="000779F0">
      <w:pPr>
        <w:spacing w:after="0" w:line="23" w:lineRule="atLeast"/>
        <w:jc w:val="both"/>
        <w:rPr>
          <w:b/>
          <w:lang w:val="en-US"/>
        </w:rPr>
      </w:pPr>
      <w:r w:rsidRPr="003D37AF">
        <w:rPr>
          <w:b/>
          <w:lang w:val="en-US"/>
        </w:rPr>
        <w:lastRenderedPageBreak/>
        <w:t>Table S</w:t>
      </w:r>
      <w:r w:rsidR="00331BDB" w:rsidRPr="003D37AF">
        <w:rPr>
          <w:b/>
          <w:lang w:val="en-US"/>
        </w:rPr>
        <w:t>1</w:t>
      </w:r>
      <w:r w:rsidRPr="003D37AF">
        <w:rPr>
          <w:b/>
          <w:lang w:val="en-US"/>
        </w:rPr>
        <w:t>: Adiabatic ionization energies calculated using software Gaussian</w:t>
      </w:r>
      <w:r w:rsidR="00BD256F" w:rsidRPr="003D37AF">
        <w:rPr>
          <w:b/>
          <w:lang w:val="en-US"/>
        </w:rPr>
        <w:t xml:space="preserve"> </w:t>
      </w:r>
      <w:r w:rsidR="00BD256F" w:rsidRPr="003D37AF">
        <w:rPr>
          <w:b/>
          <w:lang w:val="en-US"/>
        </w:rPr>
        <w:fldChar w:fldCharType="begin"/>
      </w:r>
      <w:r w:rsidR="00012345">
        <w:rPr>
          <w:b/>
          <w:lang w:val="en-US"/>
        </w:rPr>
        <w:instrText xml:space="preserve"> ADDIN ZOTERO_ITEM CSL_CITATION {"citationID":"1lt9vho8td","properties":{"formattedCitation":"[1]","plainCitation":"[1]"},"citationItems":[{"id":1077,"uris":["http://zotero.org/users/1839574/items/7B8G6UDZ"],"uri":["http://zotero.org/users/1839574/items/7B8G6UDZ"],"itemData":{"id":1077,"type":"book","title":"Gaussian 09","version":"A.1.","call-number":"2197","note":"Gaussian Inc. Wallingford CT 2009","author":[{"family":"Frisch","given":"M. J."},{"family":"Trucks","given":"G. W."},{"family":"Cheeseman","given":"J. R."},{"family":"Scalmani","given":"G."},{"family":"Caricato","given":"M."},{"family":"Hratchian","given":"H. P."},{"family":"Li","given":"X."},{"family":"Barone","given":"V","suffix":""},{"family":"Bloino","given":"J."},{"family":"Zheng","given":"G."},{"family":"Vreven","given":"T."},{"family":"Montgomery","given":"J. A."},{"family":"Petersson","given":"G. A."},{"family":"Scuseria","given":"G. E."},{"family":"Schlegel","given":"H. B."},{"family":"Nakatsuji","given":"H."},{"family":"Izmaylov","given":"A. F."},{"family":"Martin","given":"R. L."},{"family":"Sonnenberg","given":"J. L."},{"family":"Peralta","given":"J. E."},{"family":"Heyd","given":"J. J."},{"family":"Brothers","given":"E."},{"family":"Ogliaro","given":"F."},{"family":"Bearpark","given":"M."},{"family":"Robb","given":"M. A."},{"family":"Mennucci","given":"B."},{"family":"Kudin","given":"K. N."},{"family":"Staroverov","given":"V. N."},{"family":"Kobayashi","given":"R."},{"family":"Normand","given":"J."},{"family":"Rendell","given":"A."},{"family":"Gomperts","given":"R."},{"family":"Zakrzewski","given":"V. G."},{"family":"Hada","given":"M."},{"family":"Ehara","given":"M."},{"family":"Toyota","given":"K."},{"family":"Fukuda","given":"R."},{"family":"Hasegawa","given":"J."},{"family":"Ishida","given":"M."},{"family":"Nakajima","given":"T."},{"family":"Honda","given":"Y."},{"family":"Kitao","given":"O."},{"family":"Nakai","given":"H."}],"issued":{"date-parts":[["2009"]]}}}],"schema":"https://github.com/citation-style-language/schema/raw/master/csl-citation.json"} </w:instrText>
      </w:r>
      <w:r w:rsidR="00BD256F" w:rsidRPr="003D37AF">
        <w:rPr>
          <w:b/>
          <w:lang w:val="en-US"/>
        </w:rPr>
        <w:fldChar w:fldCharType="separate"/>
      </w:r>
      <w:r w:rsidR="00BD256F" w:rsidRPr="003D37AF">
        <w:rPr>
          <w:rFonts w:ascii="Calibri" w:hAnsi="Calibri"/>
          <w:b/>
          <w:lang w:val="en-US"/>
        </w:rPr>
        <w:t>[1]</w:t>
      </w:r>
      <w:r w:rsidR="00BD256F" w:rsidRPr="003D37AF">
        <w:rPr>
          <w:b/>
          <w:lang w:val="en-US"/>
        </w:rPr>
        <w:fldChar w:fldCharType="end"/>
      </w:r>
      <w:r w:rsidRPr="003D37AF">
        <w:rPr>
          <w:b/>
          <w:lang w:val="en-US"/>
        </w:rPr>
        <w:t xml:space="preserve">. </w:t>
      </w:r>
      <w:r w:rsidR="000779F0" w:rsidRPr="003D37AF">
        <w:rPr>
          <w:b/>
          <w:lang w:val="en-US"/>
        </w:rPr>
        <w:t xml:space="preserve">Calculations were performed at the CBS-QB3 level of theory </w:t>
      </w:r>
      <w:r w:rsidR="000779F0" w:rsidRPr="003D37AF">
        <w:rPr>
          <w:b/>
          <w:lang w:val="en-US"/>
        </w:rPr>
        <w:fldChar w:fldCharType="begin"/>
      </w:r>
      <w:r w:rsidR="000779F0" w:rsidRPr="003D37AF">
        <w:rPr>
          <w:b/>
          <w:lang w:val="en-US"/>
        </w:rPr>
        <w:instrText xml:space="preserve"> ADDIN ZOTERO_ITEM CSL_CITATION {"citationID":"2paumlfnf","properties":{"formattedCitation":"[2]","plainCitation":"[2]"},"citationItems":[{"id":303,"uris":["http://zotero.org/users/1839574/items/P83BEJB8"],"uri":["http://zotero.org/users/1839574/items/P83BEJB8"],"itemData":{"id":303,"type":"article-journal","title":"A complete basis set model chemistry. VI. Use of density functional geometries and frequencies","container-title":"Journal of Chemical Physics","page":"2822-2827","volume":"110","issue":"2-12","source":"Scopus","abstract":"The recently introduced complete basis set, CBS-Q, model chemistry is modified to use B3LYP hybrid density functional geometries and frequencies, which give both improved reliability (maximum error for the G2 test set reduced from 3.9 to 2.8 kcal/mol) and increased accuracy (mean absolute error reduced from 0.98 to 0.87 kcal/mol), with little penalty in computational speed. The use of a common method for geometries and frequencies makes the modified model applicable to transition states for chemical reactions. © 1999 American Institute of Physics.","journalAbbreviation":"J. Chem. Phys.","author":[{"family":"Montgomery Jr.","given":"J.A."},{"family":"Frisch","given":"M.J."},{"family":"Ochterski","given":"J.W."},{"family":"Petersson","given":"G.A."}],"issued":{"date-parts":[["1999"]]}}}],"schema":"https://github.com/citation-style-language/schema/raw/master/csl-citation.json"} </w:instrText>
      </w:r>
      <w:r w:rsidR="000779F0" w:rsidRPr="003D37AF">
        <w:rPr>
          <w:b/>
          <w:lang w:val="en-US"/>
        </w:rPr>
        <w:fldChar w:fldCharType="separate"/>
      </w:r>
      <w:r w:rsidR="000779F0" w:rsidRPr="003D37AF">
        <w:rPr>
          <w:rFonts w:ascii="Calibri" w:hAnsi="Calibri"/>
          <w:b/>
          <w:lang w:val="en-US"/>
        </w:rPr>
        <w:t>[2]</w:t>
      </w:r>
      <w:r w:rsidR="000779F0" w:rsidRPr="003D37AF">
        <w:rPr>
          <w:b/>
          <w:lang w:val="en-US"/>
        </w:rPr>
        <w:fldChar w:fldCharType="end"/>
      </w:r>
      <w:r w:rsidR="000779F0" w:rsidRPr="003D37AF">
        <w:rPr>
          <w:b/>
          <w:lang w:val="en-US"/>
        </w:rPr>
        <w:t xml:space="preserve">. </w:t>
      </w:r>
      <w:r w:rsidRPr="003D37AF">
        <w:rPr>
          <w:b/>
          <w:lang w:val="en-US"/>
        </w:rPr>
        <w:t xml:space="preserve">Comparison with literature </w:t>
      </w:r>
      <w:r w:rsidR="00FA260D" w:rsidRPr="003D37AF">
        <w:rPr>
          <w:b/>
          <w:lang w:val="en-US"/>
        </w:rPr>
        <w:t>data</w:t>
      </w:r>
      <w:r w:rsidR="004A2CBE">
        <w:rPr>
          <w:b/>
          <w:lang w:val="en-US"/>
        </w:rPr>
        <w:t xml:space="preserve"> </w:t>
      </w:r>
      <w:r w:rsidR="004A2CBE">
        <w:rPr>
          <w:b/>
          <w:lang w:val="en-US"/>
        </w:rPr>
        <w:fldChar w:fldCharType="begin"/>
      </w:r>
      <w:r w:rsidR="004A2CBE">
        <w:rPr>
          <w:b/>
          <w:lang w:val="en-US"/>
        </w:rPr>
        <w:instrText xml:space="preserve"> ADDIN ZOTERO_ITEM CSL_CITATION {"citationID":"2damltecdb","properties":{"formattedCitation":"[3]","plainCitation":"[3]"},"citationItems":[{"id":292,"uris":["http://zotero.org/users/1839574/items/N94GJECG"],"uri":["http://zotero.org/users/1839574/items/N94GJECG"],"itemData":{"id":292,"type":"webpage","title":"WebBook de Chimie NIST","container-title":"NIST Chemistry WebBook","URL":"http://webbook.nist.gov/chemistry/","shortTitle":"NIST Chemistry WebBook","issued":{"date-parts":[["2015"]]},"accessed":{"date-parts":[["2011",10,3]]}}}],"schema":"https://github.com/citation-style-language/schema/raw/master/csl-citation.json"} </w:instrText>
      </w:r>
      <w:r w:rsidR="004A2CBE">
        <w:rPr>
          <w:b/>
          <w:lang w:val="en-US"/>
        </w:rPr>
        <w:fldChar w:fldCharType="separate"/>
      </w:r>
      <w:r w:rsidR="004A2CBE" w:rsidRPr="004A2CBE">
        <w:rPr>
          <w:rFonts w:ascii="Calibri" w:hAnsi="Calibri"/>
        </w:rPr>
        <w:t>[3]</w:t>
      </w:r>
      <w:r w:rsidR="004A2CBE">
        <w:rPr>
          <w:b/>
          <w:lang w:val="en-US"/>
        </w:rPr>
        <w:fldChar w:fldCharType="end"/>
      </w:r>
      <w:r w:rsidR="00FA260D" w:rsidRPr="003D37AF">
        <w:rPr>
          <w:b/>
          <w:lang w:val="en-US"/>
        </w:rPr>
        <w:t>.</w:t>
      </w:r>
    </w:p>
    <w:tbl>
      <w:tblPr>
        <w:tblStyle w:val="Grilledutableau"/>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2420"/>
        <w:gridCol w:w="2288"/>
        <w:gridCol w:w="2287"/>
      </w:tblGrid>
      <w:tr w:rsidR="00F10987" w:rsidRPr="00A27A60" w:rsidTr="00B95D5F">
        <w:trPr>
          <w:jc w:val="center"/>
        </w:trPr>
        <w:tc>
          <w:tcPr>
            <w:tcW w:w="2303" w:type="dxa"/>
            <w:tcBorders>
              <w:top w:val="single" w:sz="4" w:space="0" w:color="auto"/>
              <w:bottom w:val="single" w:sz="4" w:space="0" w:color="auto"/>
            </w:tcBorders>
            <w:vAlign w:val="center"/>
          </w:tcPr>
          <w:p w:rsidR="00B95D5F" w:rsidRPr="00A27A60" w:rsidRDefault="00B95D5F" w:rsidP="000779F0">
            <w:pPr>
              <w:spacing w:line="23" w:lineRule="atLeast"/>
              <w:rPr>
                <w:b/>
                <w:sz w:val="18"/>
                <w:szCs w:val="18"/>
                <w:lang w:val="en-US"/>
              </w:rPr>
            </w:pPr>
            <w:r w:rsidRPr="00A27A60">
              <w:rPr>
                <w:b/>
                <w:sz w:val="18"/>
                <w:szCs w:val="18"/>
                <w:lang w:val="en-US"/>
              </w:rPr>
              <w:t>Species</w:t>
            </w:r>
          </w:p>
        </w:tc>
        <w:tc>
          <w:tcPr>
            <w:tcW w:w="2303" w:type="dxa"/>
            <w:tcBorders>
              <w:top w:val="single" w:sz="4" w:space="0" w:color="auto"/>
              <w:bottom w:val="single" w:sz="4" w:space="0" w:color="auto"/>
            </w:tcBorders>
            <w:vAlign w:val="center"/>
          </w:tcPr>
          <w:p w:rsidR="00B95D5F" w:rsidRPr="00A27A60" w:rsidRDefault="00B95D5F" w:rsidP="000779F0">
            <w:pPr>
              <w:spacing w:line="23" w:lineRule="atLeast"/>
              <w:jc w:val="center"/>
              <w:rPr>
                <w:b/>
                <w:sz w:val="18"/>
                <w:szCs w:val="18"/>
                <w:lang w:val="en-US"/>
              </w:rPr>
            </w:pPr>
            <w:r w:rsidRPr="00A27A60">
              <w:rPr>
                <w:b/>
                <w:sz w:val="18"/>
                <w:szCs w:val="18"/>
                <w:lang w:val="en-US"/>
              </w:rPr>
              <w:t>Structure</w:t>
            </w:r>
          </w:p>
        </w:tc>
        <w:tc>
          <w:tcPr>
            <w:tcW w:w="2303" w:type="dxa"/>
            <w:tcBorders>
              <w:top w:val="single" w:sz="4" w:space="0" w:color="auto"/>
              <w:bottom w:val="single" w:sz="4" w:space="0" w:color="auto"/>
            </w:tcBorders>
            <w:vAlign w:val="center"/>
          </w:tcPr>
          <w:p w:rsidR="00B95D5F" w:rsidRPr="00A27A60" w:rsidRDefault="00B95D5F" w:rsidP="000779F0">
            <w:pPr>
              <w:spacing w:line="23" w:lineRule="atLeast"/>
              <w:jc w:val="center"/>
              <w:rPr>
                <w:b/>
                <w:sz w:val="18"/>
                <w:szCs w:val="18"/>
                <w:lang w:val="en-US"/>
              </w:rPr>
            </w:pPr>
            <w:r w:rsidRPr="00A27A60">
              <w:rPr>
                <w:b/>
                <w:sz w:val="18"/>
                <w:szCs w:val="18"/>
                <w:lang w:val="en-US"/>
              </w:rPr>
              <w:t>Calculated AIEs (eV)</w:t>
            </w:r>
          </w:p>
        </w:tc>
        <w:tc>
          <w:tcPr>
            <w:tcW w:w="2303" w:type="dxa"/>
            <w:tcBorders>
              <w:top w:val="single" w:sz="4" w:space="0" w:color="auto"/>
              <w:bottom w:val="single" w:sz="4" w:space="0" w:color="auto"/>
            </w:tcBorders>
            <w:vAlign w:val="center"/>
          </w:tcPr>
          <w:p w:rsidR="00B95D5F" w:rsidRPr="00A27A60" w:rsidRDefault="00B95D5F" w:rsidP="000779F0">
            <w:pPr>
              <w:spacing w:line="23" w:lineRule="atLeast"/>
              <w:jc w:val="center"/>
              <w:rPr>
                <w:b/>
                <w:sz w:val="18"/>
                <w:szCs w:val="18"/>
                <w:lang w:val="en-US"/>
              </w:rPr>
            </w:pPr>
            <w:r w:rsidRPr="00A27A60">
              <w:rPr>
                <w:b/>
                <w:sz w:val="18"/>
                <w:szCs w:val="18"/>
                <w:lang w:val="en-US"/>
              </w:rPr>
              <w:t>Literature data (eV)</w:t>
            </w:r>
          </w:p>
        </w:tc>
      </w:tr>
      <w:tr w:rsidR="00F10987" w:rsidRPr="00A27A60" w:rsidTr="00B95D5F">
        <w:trPr>
          <w:jc w:val="center"/>
        </w:trPr>
        <w:tc>
          <w:tcPr>
            <w:tcW w:w="2303" w:type="dxa"/>
            <w:tcBorders>
              <w:top w:val="single" w:sz="4" w:space="0" w:color="auto"/>
            </w:tcBorders>
            <w:vAlign w:val="center"/>
          </w:tcPr>
          <w:p w:rsidR="00B95D5F" w:rsidRPr="00A27A60" w:rsidRDefault="00B95D5F" w:rsidP="000779F0">
            <w:pPr>
              <w:spacing w:line="23" w:lineRule="atLeast"/>
              <w:rPr>
                <w:b/>
                <w:sz w:val="18"/>
                <w:szCs w:val="18"/>
                <w:lang w:val="en-US"/>
              </w:rPr>
            </w:pPr>
            <w:r w:rsidRPr="00A27A60">
              <w:rPr>
                <w:b/>
                <w:i/>
                <w:sz w:val="18"/>
                <w:szCs w:val="18"/>
                <w:lang w:val="en-US"/>
              </w:rPr>
              <w:t>m/z</w:t>
            </w:r>
            <w:r w:rsidRPr="00A27A60">
              <w:rPr>
                <w:b/>
                <w:sz w:val="18"/>
                <w:szCs w:val="18"/>
                <w:lang w:val="en-US"/>
              </w:rPr>
              <w:t xml:space="preserve"> 65</w:t>
            </w:r>
          </w:p>
        </w:tc>
        <w:tc>
          <w:tcPr>
            <w:tcW w:w="2303" w:type="dxa"/>
            <w:tcBorders>
              <w:top w:val="single" w:sz="4" w:space="0" w:color="auto"/>
            </w:tcBorders>
            <w:vAlign w:val="center"/>
          </w:tcPr>
          <w:p w:rsidR="00B95D5F" w:rsidRPr="00A27A60" w:rsidRDefault="00B95D5F" w:rsidP="000779F0">
            <w:pPr>
              <w:spacing w:line="23" w:lineRule="atLeast"/>
              <w:jc w:val="center"/>
              <w:rPr>
                <w:sz w:val="18"/>
                <w:szCs w:val="18"/>
                <w:lang w:val="en-US"/>
              </w:rPr>
            </w:pPr>
          </w:p>
        </w:tc>
        <w:tc>
          <w:tcPr>
            <w:tcW w:w="2303" w:type="dxa"/>
            <w:tcBorders>
              <w:top w:val="single" w:sz="4" w:space="0" w:color="auto"/>
            </w:tcBorders>
            <w:vAlign w:val="center"/>
          </w:tcPr>
          <w:p w:rsidR="00B95D5F" w:rsidRPr="00A27A60" w:rsidRDefault="00B95D5F" w:rsidP="000779F0">
            <w:pPr>
              <w:spacing w:line="23" w:lineRule="atLeast"/>
              <w:jc w:val="center"/>
              <w:rPr>
                <w:sz w:val="18"/>
                <w:szCs w:val="18"/>
                <w:lang w:val="en-US"/>
              </w:rPr>
            </w:pPr>
          </w:p>
        </w:tc>
        <w:tc>
          <w:tcPr>
            <w:tcW w:w="2303" w:type="dxa"/>
            <w:tcBorders>
              <w:top w:val="single" w:sz="4" w:space="0" w:color="auto"/>
            </w:tcBorders>
            <w:vAlign w:val="center"/>
          </w:tcPr>
          <w:p w:rsidR="00B95D5F" w:rsidRPr="00A27A60" w:rsidRDefault="00B95D5F" w:rsidP="000779F0">
            <w:pPr>
              <w:spacing w:line="23" w:lineRule="atLeast"/>
              <w:jc w:val="center"/>
              <w:rPr>
                <w:sz w:val="18"/>
                <w:szCs w:val="18"/>
                <w:lang w:val="en-US"/>
              </w:rPr>
            </w:pPr>
          </w:p>
        </w:tc>
      </w:tr>
      <w:tr w:rsidR="00F10987" w:rsidRPr="00A27A60" w:rsidTr="00B95D5F">
        <w:trPr>
          <w:jc w:val="center"/>
        </w:trPr>
        <w:tc>
          <w:tcPr>
            <w:tcW w:w="2303" w:type="dxa"/>
            <w:vAlign w:val="center"/>
          </w:tcPr>
          <w:p w:rsidR="00C759FD" w:rsidRPr="00A27A60" w:rsidRDefault="00C759FD" w:rsidP="000779F0">
            <w:pPr>
              <w:spacing w:line="23" w:lineRule="atLeast"/>
              <w:rPr>
                <w:sz w:val="18"/>
                <w:szCs w:val="18"/>
                <w:lang w:val="en-US"/>
              </w:rPr>
            </w:pPr>
            <w:r w:rsidRPr="00A27A60">
              <w:rPr>
                <w:sz w:val="18"/>
                <w:szCs w:val="18"/>
                <w:lang w:val="en-US"/>
              </w:rPr>
              <w:t>cyclopentadienyl radical</w:t>
            </w:r>
          </w:p>
        </w:tc>
        <w:tc>
          <w:tcPr>
            <w:tcW w:w="2303" w:type="dxa"/>
            <w:vAlign w:val="center"/>
          </w:tcPr>
          <w:p w:rsidR="00C759FD" w:rsidRPr="00A27A60" w:rsidRDefault="00625989" w:rsidP="000779F0">
            <w:pPr>
              <w:spacing w:line="23" w:lineRule="atLeast"/>
              <w:jc w:val="center"/>
              <w:rPr>
                <w:sz w:val="18"/>
                <w:szCs w:val="18"/>
                <w:lang w:val="en-US"/>
              </w:rPr>
            </w:pPr>
            <w:r w:rsidRPr="00A27A60">
              <w:rPr>
                <w:noProof/>
                <w:sz w:val="18"/>
                <w:szCs w:val="18"/>
                <w:lang w:val="en-US"/>
              </w:rPr>
              <w:drawing>
                <wp:inline distT="0" distB="0" distL="0" distR="0" wp14:anchorId="3C300234" wp14:editId="18D14661">
                  <wp:extent cx="784968" cy="6550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1671" cy="677377"/>
                          </a:xfrm>
                          <a:prstGeom prst="rect">
                            <a:avLst/>
                          </a:prstGeom>
                        </pic:spPr>
                      </pic:pic>
                    </a:graphicData>
                  </a:graphic>
                </wp:inline>
              </w:drawing>
            </w:r>
          </w:p>
        </w:tc>
        <w:tc>
          <w:tcPr>
            <w:tcW w:w="2303" w:type="dxa"/>
            <w:vAlign w:val="center"/>
          </w:tcPr>
          <w:p w:rsidR="00C759FD" w:rsidRPr="00487821" w:rsidRDefault="00C759FD" w:rsidP="00487821">
            <w:pPr>
              <w:spacing w:line="23" w:lineRule="atLeast"/>
              <w:jc w:val="center"/>
              <w:rPr>
                <w:sz w:val="18"/>
                <w:szCs w:val="18"/>
                <w:vertAlign w:val="subscript"/>
                <w:lang w:val="en-US"/>
              </w:rPr>
            </w:pPr>
            <w:r w:rsidRPr="00A27A60">
              <w:rPr>
                <w:sz w:val="18"/>
                <w:szCs w:val="18"/>
                <w:lang w:val="en-US"/>
              </w:rPr>
              <w:t>8.73</w:t>
            </w:r>
            <w:r w:rsidR="00143EB0" w:rsidRPr="00143EB0">
              <w:rPr>
                <w:sz w:val="18"/>
                <w:szCs w:val="18"/>
                <w:vertAlign w:val="superscript"/>
                <w:lang w:val="en-US"/>
              </w:rPr>
              <w:t>a</w:t>
            </w:r>
            <w:r w:rsidR="00487821" w:rsidRPr="00487821">
              <w:rPr>
                <w:sz w:val="18"/>
                <w:szCs w:val="18"/>
                <w:lang w:val="en-US"/>
              </w:rPr>
              <w:t>, 8.48</w:t>
            </w:r>
            <w:r w:rsidR="00487821">
              <w:rPr>
                <w:sz w:val="18"/>
                <w:szCs w:val="18"/>
                <w:vertAlign w:val="superscript"/>
                <w:lang w:val="en-US"/>
              </w:rPr>
              <w:t>b</w:t>
            </w:r>
          </w:p>
        </w:tc>
        <w:tc>
          <w:tcPr>
            <w:tcW w:w="2303" w:type="dxa"/>
            <w:vAlign w:val="center"/>
          </w:tcPr>
          <w:p w:rsidR="00C759FD" w:rsidRPr="00A27A60" w:rsidRDefault="00C759FD" w:rsidP="000779F0">
            <w:pPr>
              <w:spacing w:line="23" w:lineRule="atLeast"/>
              <w:jc w:val="center"/>
              <w:rPr>
                <w:sz w:val="18"/>
                <w:szCs w:val="18"/>
                <w:lang w:val="en-US"/>
              </w:rPr>
            </w:pPr>
            <w:r w:rsidRPr="00A27A60">
              <w:rPr>
                <w:sz w:val="18"/>
                <w:szCs w:val="18"/>
                <w:lang w:val="en-US"/>
              </w:rPr>
              <w:t>8.41, 8.56, 8.7</w:t>
            </w:r>
          </w:p>
        </w:tc>
      </w:tr>
      <w:tr w:rsidR="00F10987" w:rsidRPr="00A27A60" w:rsidTr="00B95D5F">
        <w:trPr>
          <w:jc w:val="center"/>
        </w:trPr>
        <w:tc>
          <w:tcPr>
            <w:tcW w:w="2303" w:type="dxa"/>
            <w:vAlign w:val="center"/>
          </w:tcPr>
          <w:p w:rsidR="00C759FD" w:rsidRPr="00A27A60" w:rsidRDefault="00C759FD" w:rsidP="000779F0">
            <w:pPr>
              <w:spacing w:line="23" w:lineRule="atLeast"/>
              <w:rPr>
                <w:b/>
                <w:sz w:val="18"/>
                <w:szCs w:val="18"/>
                <w:lang w:val="en-US"/>
              </w:rPr>
            </w:pPr>
            <w:r w:rsidRPr="00A27A60">
              <w:rPr>
                <w:b/>
                <w:i/>
                <w:sz w:val="18"/>
                <w:szCs w:val="18"/>
                <w:lang w:val="en-US"/>
              </w:rPr>
              <w:t>m/z</w:t>
            </w:r>
            <w:r w:rsidRPr="00A27A60">
              <w:rPr>
                <w:b/>
                <w:sz w:val="18"/>
                <w:szCs w:val="18"/>
                <w:lang w:val="en-US"/>
              </w:rPr>
              <w:t xml:space="preserve"> 78</w:t>
            </w:r>
          </w:p>
        </w:tc>
        <w:tc>
          <w:tcPr>
            <w:tcW w:w="2303" w:type="dxa"/>
            <w:vAlign w:val="center"/>
          </w:tcPr>
          <w:p w:rsidR="00C759FD" w:rsidRPr="00A27A60" w:rsidRDefault="00C759FD" w:rsidP="000779F0">
            <w:pPr>
              <w:spacing w:line="23" w:lineRule="atLeast"/>
              <w:jc w:val="center"/>
              <w:rPr>
                <w:sz w:val="18"/>
                <w:szCs w:val="18"/>
                <w:lang w:val="en-US"/>
              </w:rPr>
            </w:pPr>
          </w:p>
        </w:tc>
        <w:tc>
          <w:tcPr>
            <w:tcW w:w="2303" w:type="dxa"/>
            <w:vAlign w:val="center"/>
          </w:tcPr>
          <w:p w:rsidR="00C759FD" w:rsidRPr="00A27A60" w:rsidRDefault="00C759FD" w:rsidP="000779F0">
            <w:pPr>
              <w:spacing w:line="23" w:lineRule="atLeast"/>
              <w:jc w:val="center"/>
              <w:rPr>
                <w:sz w:val="18"/>
                <w:szCs w:val="18"/>
                <w:lang w:val="en-US"/>
              </w:rPr>
            </w:pPr>
          </w:p>
        </w:tc>
        <w:tc>
          <w:tcPr>
            <w:tcW w:w="2303" w:type="dxa"/>
            <w:vAlign w:val="center"/>
          </w:tcPr>
          <w:p w:rsidR="00C759FD" w:rsidRPr="00A27A60" w:rsidRDefault="00C759FD" w:rsidP="000779F0">
            <w:pPr>
              <w:spacing w:line="23" w:lineRule="atLeast"/>
              <w:jc w:val="center"/>
              <w:rPr>
                <w:sz w:val="18"/>
                <w:szCs w:val="18"/>
                <w:lang w:val="en-US"/>
              </w:rPr>
            </w:pPr>
          </w:p>
        </w:tc>
      </w:tr>
      <w:tr w:rsidR="00F10987" w:rsidRPr="00A27A60" w:rsidTr="00B95D5F">
        <w:trPr>
          <w:jc w:val="center"/>
        </w:trPr>
        <w:tc>
          <w:tcPr>
            <w:tcW w:w="2303" w:type="dxa"/>
            <w:vAlign w:val="center"/>
          </w:tcPr>
          <w:p w:rsidR="00C759FD" w:rsidRPr="00A27A60" w:rsidRDefault="00C759FD" w:rsidP="000779F0">
            <w:pPr>
              <w:spacing w:line="23" w:lineRule="atLeast"/>
              <w:rPr>
                <w:sz w:val="18"/>
                <w:szCs w:val="18"/>
                <w:lang w:val="en-US"/>
              </w:rPr>
            </w:pPr>
            <w:r w:rsidRPr="00A27A60">
              <w:rPr>
                <w:sz w:val="18"/>
                <w:szCs w:val="18"/>
                <w:lang w:val="en-US"/>
              </w:rPr>
              <w:t>benzene</w:t>
            </w:r>
          </w:p>
        </w:tc>
        <w:tc>
          <w:tcPr>
            <w:tcW w:w="2303" w:type="dxa"/>
            <w:vAlign w:val="center"/>
          </w:tcPr>
          <w:p w:rsidR="00C759FD" w:rsidRPr="00A27A60" w:rsidRDefault="00D50514" w:rsidP="000779F0">
            <w:pPr>
              <w:spacing w:line="23" w:lineRule="atLeast"/>
              <w:jc w:val="center"/>
              <w:rPr>
                <w:sz w:val="18"/>
                <w:szCs w:val="18"/>
                <w:lang w:val="en-US"/>
              </w:rPr>
            </w:pPr>
            <w:r w:rsidRPr="00A27A60">
              <w:rPr>
                <w:sz w:val="18"/>
                <w:szCs w:val="18"/>
              </w:rPr>
              <w:object w:dxaOrig="13305" w:dyaOrig="13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5pt;height:65.9pt" o:ole="">
                  <v:imagedata r:id="rId11" o:title=""/>
                </v:shape>
                <o:OLEObject Type="Embed" ProgID="PBrush" ShapeID="_x0000_i1025" DrawAspect="Content" ObjectID="_1514096091" r:id="rId12"/>
              </w:object>
            </w:r>
          </w:p>
        </w:tc>
        <w:tc>
          <w:tcPr>
            <w:tcW w:w="2303" w:type="dxa"/>
            <w:vAlign w:val="center"/>
          </w:tcPr>
          <w:p w:rsidR="00C759FD" w:rsidRPr="00A27A60" w:rsidRDefault="00C759FD" w:rsidP="00373A58">
            <w:pPr>
              <w:spacing w:line="23" w:lineRule="atLeast"/>
              <w:jc w:val="center"/>
              <w:rPr>
                <w:sz w:val="18"/>
                <w:szCs w:val="18"/>
                <w:lang w:val="en-US"/>
              </w:rPr>
            </w:pPr>
            <w:r w:rsidRPr="00A27A60">
              <w:rPr>
                <w:sz w:val="18"/>
                <w:szCs w:val="18"/>
                <w:lang w:val="en-US"/>
              </w:rPr>
              <w:t>9.26</w:t>
            </w:r>
          </w:p>
        </w:tc>
        <w:tc>
          <w:tcPr>
            <w:tcW w:w="2303" w:type="dxa"/>
            <w:vAlign w:val="center"/>
          </w:tcPr>
          <w:p w:rsidR="00C759FD" w:rsidRPr="00A27A60" w:rsidRDefault="00C759FD" w:rsidP="000779F0">
            <w:pPr>
              <w:spacing w:line="23" w:lineRule="atLeast"/>
              <w:jc w:val="center"/>
              <w:rPr>
                <w:sz w:val="18"/>
                <w:szCs w:val="18"/>
                <w:lang w:val="en-US"/>
              </w:rPr>
            </w:pPr>
            <w:r w:rsidRPr="00A27A60">
              <w:rPr>
                <w:sz w:val="18"/>
                <w:szCs w:val="18"/>
                <w:lang w:val="en-US"/>
              </w:rPr>
              <w:t>9.24</w:t>
            </w:r>
          </w:p>
        </w:tc>
      </w:tr>
      <w:tr w:rsidR="00F10987" w:rsidRPr="00A27A60" w:rsidTr="00B95D5F">
        <w:trPr>
          <w:jc w:val="center"/>
        </w:trPr>
        <w:tc>
          <w:tcPr>
            <w:tcW w:w="2303" w:type="dxa"/>
            <w:vAlign w:val="center"/>
          </w:tcPr>
          <w:p w:rsidR="00C759FD" w:rsidRPr="00A27A60" w:rsidRDefault="00C759FD" w:rsidP="000779F0">
            <w:pPr>
              <w:spacing w:line="23" w:lineRule="atLeast"/>
              <w:rPr>
                <w:sz w:val="18"/>
                <w:szCs w:val="18"/>
                <w:lang w:val="en-US"/>
              </w:rPr>
            </w:pPr>
            <w:r w:rsidRPr="00A27A60">
              <w:rPr>
                <w:sz w:val="18"/>
                <w:szCs w:val="18"/>
                <w:lang w:val="en-US"/>
              </w:rPr>
              <w:t>fulvene</w:t>
            </w:r>
          </w:p>
        </w:tc>
        <w:tc>
          <w:tcPr>
            <w:tcW w:w="2303" w:type="dxa"/>
            <w:vAlign w:val="center"/>
          </w:tcPr>
          <w:p w:rsidR="00C759FD" w:rsidRPr="00A27A60" w:rsidRDefault="00D50514" w:rsidP="000779F0">
            <w:pPr>
              <w:spacing w:line="23" w:lineRule="atLeast"/>
              <w:jc w:val="center"/>
              <w:rPr>
                <w:sz w:val="18"/>
                <w:szCs w:val="18"/>
                <w:lang w:val="en-US"/>
              </w:rPr>
            </w:pPr>
            <w:r w:rsidRPr="00A27A60">
              <w:rPr>
                <w:sz w:val="18"/>
                <w:szCs w:val="18"/>
              </w:rPr>
              <w:object w:dxaOrig="13335" w:dyaOrig="11085">
                <v:shape id="_x0000_i1026" type="#_x0000_t75" style="width:83.55pt;height:71.3pt" o:ole="">
                  <v:imagedata r:id="rId13" o:title=""/>
                </v:shape>
                <o:OLEObject Type="Embed" ProgID="PBrush" ShapeID="_x0000_i1026" DrawAspect="Content" ObjectID="_1514096092" r:id="rId14"/>
              </w:object>
            </w:r>
          </w:p>
        </w:tc>
        <w:tc>
          <w:tcPr>
            <w:tcW w:w="2303" w:type="dxa"/>
            <w:vAlign w:val="center"/>
          </w:tcPr>
          <w:p w:rsidR="00C759FD" w:rsidRPr="00A27A60" w:rsidRDefault="00D041CA" w:rsidP="000779F0">
            <w:pPr>
              <w:spacing w:line="23" w:lineRule="atLeast"/>
              <w:jc w:val="center"/>
              <w:rPr>
                <w:sz w:val="18"/>
                <w:szCs w:val="18"/>
                <w:lang w:val="en-US"/>
              </w:rPr>
            </w:pPr>
            <w:r>
              <w:rPr>
                <w:sz w:val="18"/>
                <w:szCs w:val="18"/>
                <w:lang w:val="en-US"/>
              </w:rPr>
              <w:t>8.43</w:t>
            </w:r>
          </w:p>
        </w:tc>
        <w:tc>
          <w:tcPr>
            <w:tcW w:w="2303" w:type="dxa"/>
            <w:vAlign w:val="center"/>
          </w:tcPr>
          <w:p w:rsidR="00C759FD" w:rsidRPr="00A27A60" w:rsidRDefault="00C759FD" w:rsidP="000779F0">
            <w:pPr>
              <w:spacing w:line="23" w:lineRule="atLeast"/>
              <w:jc w:val="center"/>
              <w:rPr>
                <w:sz w:val="18"/>
                <w:szCs w:val="18"/>
                <w:lang w:val="en-US"/>
              </w:rPr>
            </w:pPr>
            <w:r w:rsidRPr="00A27A60">
              <w:rPr>
                <w:sz w:val="18"/>
                <w:szCs w:val="18"/>
                <w:lang w:val="en-US"/>
              </w:rPr>
              <w:t>8.36</w:t>
            </w:r>
          </w:p>
        </w:tc>
      </w:tr>
      <w:tr w:rsidR="00F10987" w:rsidRPr="00A27A60" w:rsidTr="00B95D5F">
        <w:trPr>
          <w:jc w:val="center"/>
        </w:trPr>
        <w:tc>
          <w:tcPr>
            <w:tcW w:w="2303" w:type="dxa"/>
            <w:vAlign w:val="center"/>
          </w:tcPr>
          <w:p w:rsidR="00C759FD" w:rsidRPr="00A27A60" w:rsidRDefault="00C759FD" w:rsidP="000779F0">
            <w:pPr>
              <w:spacing w:line="23" w:lineRule="atLeast"/>
              <w:rPr>
                <w:sz w:val="18"/>
                <w:szCs w:val="18"/>
                <w:lang w:val="en-US"/>
              </w:rPr>
            </w:pPr>
            <w:r w:rsidRPr="00A27A60">
              <w:rPr>
                <w:sz w:val="18"/>
                <w:szCs w:val="18"/>
                <w:lang w:val="en-US"/>
              </w:rPr>
              <w:t>1,3-hexadiyne</w:t>
            </w:r>
          </w:p>
        </w:tc>
        <w:tc>
          <w:tcPr>
            <w:tcW w:w="2303" w:type="dxa"/>
            <w:vAlign w:val="center"/>
          </w:tcPr>
          <w:p w:rsidR="00C759FD" w:rsidRPr="00A27A60" w:rsidRDefault="00D50514" w:rsidP="000779F0">
            <w:pPr>
              <w:spacing w:line="23" w:lineRule="atLeast"/>
              <w:jc w:val="center"/>
              <w:rPr>
                <w:sz w:val="18"/>
                <w:szCs w:val="18"/>
                <w:lang w:val="en-US"/>
              </w:rPr>
            </w:pPr>
            <w:r w:rsidRPr="00A27A60">
              <w:rPr>
                <w:sz w:val="18"/>
                <w:szCs w:val="18"/>
              </w:rPr>
              <w:object w:dxaOrig="10590" w:dyaOrig="5040">
                <v:shape id="_x0000_i1027" type="#_x0000_t75" style="width:106.65pt;height:50.25pt" o:ole="">
                  <v:imagedata r:id="rId15" o:title=""/>
                </v:shape>
                <o:OLEObject Type="Embed" ProgID="PBrush" ShapeID="_x0000_i1027" DrawAspect="Content" ObjectID="_1514096093" r:id="rId16"/>
              </w:object>
            </w:r>
          </w:p>
        </w:tc>
        <w:tc>
          <w:tcPr>
            <w:tcW w:w="2303" w:type="dxa"/>
            <w:vAlign w:val="center"/>
          </w:tcPr>
          <w:p w:rsidR="00C759FD" w:rsidRPr="00EC2C73" w:rsidRDefault="00EC2C73" w:rsidP="000779F0">
            <w:pPr>
              <w:spacing w:line="23" w:lineRule="atLeast"/>
              <w:jc w:val="center"/>
              <w:rPr>
                <w:sz w:val="18"/>
                <w:szCs w:val="18"/>
                <w:lang w:val="en-US"/>
              </w:rPr>
            </w:pPr>
            <w:r w:rsidRPr="00EC2C73">
              <w:rPr>
                <w:sz w:val="18"/>
                <w:szCs w:val="18"/>
                <w:lang w:val="en-US"/>
              </w:rPr>
              <w:t>9.31</w:t>
            </w:r>
          </w:p>
        </w:tc>
        <w:tc>
          <w:tcPr>
            <w:tcW w:w="2303" w:type="dxa"/>
            <w:vAlign w:val="center"/>
          </w:tcPr>
          <w:p w:rsidR="00C759FD" w:rsidRPr="00A27A60" w:rsidRDefault="00C759FD" w:rsidP="000779F0">
            <w:pPr>
              <w:spacing w:line="23" w:lineRule="atLeast"/>
              <w:jc w:val="center"/>
              <w:rPr>
                <w:sz w:val="18"/>
                <w:szCs w:val="18"/>
                <w:lang w:val="en-US"/>
              </w:rPr>
            </w:pPr>
            <w:r w:rsidRPr="00A27A60">
              <w:rPr>
                <w:sz w:val="18"/>
                <w:szCs w:val="18"/>
                <w:lang w:val="en-US"/>
              </w:rPr>
              <w:t>9.25, 9.41</w:t>
            </w:r>
          </w:p>
        </w:tc>
      </w:tr>
      <w:tr w:rsidR="00F10987" w:rsidRPr="00A27A60" w:rsidTr="00B95D5F">
        <w:trPr>
          <w:jc w:val="center"/>
        </w:trPr>
        <w:tc>
          <w:tcPr>
            <w:tcW w:w="2303" w:type="dxa"/>
            <w:vAlign w:val="center"/>
          </w:tcPr>
          <w:p w:rsidR="00C759FD" w:rsidRPr="00A27A60" w:rsidRDefault="00C759FD" w:rsidP="000779F0">
            <w:pPr>
              <w:spacing w:line="23" w:lineRule="atLeast"/>
              <w:rPr>
                <w:sz w:val="18"/>
                <w:szCs w:val="18"/>
                <w:lang w:val="en-US"/>
              </w:rPr>
            </w:pPr>
            <w:r w:rsidRPr="00A27A60">
              <w:rPr>
                <w:sz w:val="18"/>
                <w:szCs w:val="18"/>
                <w:lang w:val="en-US"/>
              </w:rPr>
              <w:t>1,4-hexadiyne</w:t>
            </w:r>
          </w:p>
        </w:tc>
        <w:tc>
          <w:tcPr>
            <w:tcW w:w="2303" w:type="dxa"/>
            <w:vAlign w:val="center"/>
          </w:tcPr>
          <w:p w:rsidR="00C759FD" w:rsidRPr="00A27A60" w:rsidRDefault="001244D8" w:rsidP="000779F0">
            <w:pPr>
              <w:spacing w:line="23" w:lineRule="atLeast"/>
              <w:jc w:val="center"/>
              <w:rPr>
                <w:sz w:val="18"/>
                <w:szCs w:val="18"/>
                <w:lang w:val="en-US"/>
              </w:rPr>
            </w:pPr>
            <w:r w:rsidRPr="00A27A60">
              <w:rPr>
                <w:noProof/>
                <w:sz w:val="18"/>
                <w:szCs w:val="18"/>
                <w:lang w:val="en-US"/>
              </w:rPr>
              <w:drawing>
                <wp:inline distT="0" distB="0" distL="0" distR="0" wp14:anchorId="2F85C7A3" wp14:editId="3A488E3C">
                  <wp:extent cx="1265977" cy="75062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1732" cy="771827"/>
                          </a:xfrm>
                          <a:prstGeom prst="rect">
                            <a:avLst/>
                          </a:prstGeom>
                        </pic:spPr>
                      </pic:pic>
                    </a:graphicData>
                  </a:graphic>
                </wp:inline>
              </w:drawing>
            </w:r>
          </w:p>
        </w:tc>
        <w:tc>
          <w:tcPr>
            <w:tcW w:w="2303" w:type="dxa"/>
            <w:vAlign w:val="center"/>
          </w:tcPr>
          <w:p w:rsidR="00C759FD" w:rsidRPr="00A27A60" w:rsidRDefault="00160F98" w:rsidP="00373A58">
            <w:pPr>
              <w:spacing w:line="23" w:lineRule="atLeast"/>
              <w:jc w:val="center"/>
              <w:rPr>
                <w:sz w:val="18"/>
                <w:szCs w:val="18"/>
                <w:lang w:val="en-US"/>
              </w:rPr>
            </w:pPr>
            <w:r w:rsidRPr="00A27A60">
              <w:rPr>
                <w:sz w:val="18"/>
                <w:szCs w:val="18"/>
                <w:lang w:val="en-US"/>
              </w:rPr>
              <w:t>9.66</w:t>
            </w:r>
          </w:p>
        </w:tc>
        <w:tc>
          <w:tcPr>
            <w:tcW w:w="2303" w:type="dxa"/>
            <w:vAlign w:val="center"/>
          </w:tcPr>
          <w:p w:rsidR="00C759FD" w:rsidRPr="00A27A60" w:rsidRDefault="00C759FD" w:rsidP="000779F0">
            <w:pPr>
              <w:spacing w:line="23" w:lineRule="atLeast"/>
              <w:jc w:val="center"/>
              <w:rPr>
                <w:sz w:val="18"/>
                <w:szCs w:val="18"/>
                <w:lang w:val="en-US"/>
              </w:rPr>
            </w:pPr>
            <w:r w:rsidRPr="00A27A60">
              <w:rPr>
                <w:sz w:val="18"/>
                <w:szCs w:val="18"/>
                <w:lang w:val="en-US"/>
              </w:rPr>
              <w:t>9.50-9.75</w:t>
            </w:r>
          </w:p>
        </w:tc>
      </w:tr>
      <w:tr w:rsidR="00F10987" w:rsidRPr="00A27A60" w:rsidTr="00B95D5F">
        <w:trPr>
          <w:jc w:val="center"/>
        </w:trPr>
        <w:tc>
          <w:tcPr>
            <w:tcW w:w="2303" w:type="dxa"/>
            <w:vAlign w:val="center"/>
          </w:tcPr>
          <w:p w:rsidR="00C759FD" w:rsidRPr="00A27A60" w:rsidRDefault="00C759FD" w:rsidP="000779F0">
            <w:pPr>
              <w:spacing w:line="23" w:lineRule="atLeast"/>
              <w:rPr>
                <w:sz w:val="18"/>
                <w:szCs w:val="18"/>
                <w:lang w:val="en-US"/>
              </w:rPr>
            </w:pPr>
            <w:r w:rsidRPr="00A27A60">
              <w:rPr>
                <w:sz w:val="18"/>
                <w:szCs w:val="18"/>
                <w:lang w:val="en-US"/>
              </w:rPr>
              <w:t>1,5-hexadiyne</w:t>
            </w:r>
          </w:p>
        </w:tc>
        <w:tc>
          <w:tcPr>
            <w:tcW w:w="2303" w:type="dxa"/>
            <w:vAlign w:val="center"/>
          </w:tcPr>
          <w:p w:rsidR="00C759FD" w:rsidRPr="00A27A60" w:rsidRDefault="00F10987" w:rsidP="000779F0">
            <w:pPr>
              <w:spacing w:line="23" w:lineRule="atLeast"/>
              <w:jc w:val="center"/>
              <w:rPr>
                <w:sz w:val="18"/>
                <w:szCs w:val="18"/>
                <w:lang w:val="en-US"/>
              </w:rPr>
            </w:pPr>
            <w:r w:rsidRPr="00A27A60">
              <w:rPr>
                <w:noProof/>
                <w:sz w:val="18"/>
                <w:szCs w:val="18"/>
                <w:lang w:val="en-US"/>
              </w:rPr>
              <w:drawing>
                <wp:inline distT="0" distB="0" distL="0" distR="0" wp14:anchorId="0C855B5B" wp14:editId="730E7770">
                  <wp:extent cx="1044054" cy="7759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7661" cy="786017"/>
                          </a:xfrm>
                          <a:prstGeom prst="rect">
                            <a:avLst/>
                          </a:prstGeom>
                        </pic:spPr>
                      </pic:pic>
                    </a:graphicData>
                  </a:graphic>
                </wp:inline>
              </w:drawing>
            </w:r>
          </w:p>
        </w:tc>
        <w:tc>
          <w:tcPr>
            <w:tcW w:w="2303" w:type="dxa"/>
            <w:vAlign w:val="center"/>
          </w:tcPr>
          <w:p w:rsidR="00C759FD" w:rsidRPr="00A27A60" w:rsidRDefault="00160F98" w:rsidP="000779F0">
            <w:pPr>
              <w:spacing w:line="23" w:lineRule="atLeast"/>
              <w:jc w:val="center"/>
              <w:rPr>
                <w:sz w:val="18"/>
                <w:szCs w:val="18"/>
                <w:lang w:val="en-US"/>
              </w:rPr>
            </w:pPr>
            <w:r w:rsidRPr="00A27A60">
              <w:rPr>
                <w:sz w:val="18"/>
                <w:szCs w:val="18"/>
                <w:lang w:val="en-US"/>
              </w:rPr>
              <w:t>9.97</w:t>
            </w:r>
          </w:p>
        </w:tc>
        <w:tc>
          <w:tcPr>
            <w:tcW w:w="2303" w:type="dxa"/>
            <w:vAlign w:val="center"/>
          </w:tcPr>
          <w:p w:rsidR="00C759FD" w:rsidRPr="00A27A60" w:rsidRDefault="00C759FD" w:rsidP="000779F0">
            <w:pPr>
              <w:spacing w:line="23" w:lineRule="atLeast"/>
              <w:jc w:val="center"/>
              <w:rPr>
                <w:sz w:val="18"/>
                <w:szCs w:val="18"/>
                <w:lang w:val="en-US"/>
              </w:rPr>
            </w:pPr>
            <w:r w:rsidRPr="00A27A60">
              <w:rPr>
                <w:sz w:val="18"/>
                <w:szCs w:val="18"/>
                <w:lang w:val="en-US"/>
              </w:rPr>
              <w:t>9.9-10.0</w:t>
            </w:r>
          </w:p>
        </w:tc>
      </w:tr>
      <w:tr w:rsidR="00F10987" w:rsidRPr="00A27A60" w:rsidTr="00B95D5F">
        <w:trPr>
          <w:jc w:val="center"/>
        </w:trPr>
        <w:tc>
          <w:tcPr>
            <w:tcW w:w="2303" w:type="dxa"/>
            <w:vAlign w:val="center"/>
          </w:tcPr>
          <w:p w:rsidR="00C759FD" w:rsidRPr="00A27A60" w:rsidRDefault="00C759FD" w:rsidP="000779F0">
            <w:pPr>
              <w:spacing w:line="23" w:lineRule="atLeast"/>
              <w:rPr>
                <w:sz w:val="18"/>
                <w:szCs w:val="18"/>
                <w:lang w:val="en-US"/>
              </w:rPr>
            </w:pPr>
            <w:r w:rsidRPr="00A27A60">
              <w:rPr>
                <w:sz w:val="18"/>
                <w:szCs w:val="18"/>
                <w:lang w:val="en-US"/>
              </w:rPr>
              <w:t>2,4-hexadiyne</w:t>
            </w:r>
          </w:p>
        </w:tc>
        <w:tc>
          <w:tcPr>
            <w:tcW w:w="2303" w:type="dxa"/>
            <w:vAlign w:val="center"/>
          </w:tcPr>
          <w:p w:rsidR="00C759FD" w:rsidRPr="00A27A60" w:rsidRDefault="00F10987" w:rsidP="000779F0">
            <w:pPr>
              <w:spacing w:line="23" w:lineRule="atLeast"/>
              <w:jc w:val="center"/>
              <w:rPr>
                <w:sz w:val="18"/>
                <w:szCs w:val="18"/>
                <w:lang w:val="en-US"/>
              </w:rPr>
            </w:pPr>
            <w:r w:rsidRPr="00A27A60">
              <w:rPr>
                <w:noProof/>
                <w:sz w:val="18"/>
                <w:szCs w:val="18"/>
                <w:lang w:val="en-US"/>
              </w:rPr>
              <w:drawing>
                <wp:inline distT="0" distB="0" distL="0" distR="0" wp14:anchorId="0D090B89" wp14:editId="2F0C4663">
                  <wp:extent cx="1325246" cy="4839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V="1">
                            <a:off x="0" y="0"/>
                            <a:ext cx="1465072" cy="535028"/>
                          </a:xfrm>
                          <a:prstGeom prst="rect">
                            <a:avLst/>
                          </a:prstGeom>
                        </pic:spPr>
                      </pic:pic>
                    </a:graphicData>
                  </a:graphic>
                </wp:inline>
              </w:drawing>
            </w:r>
          </w:p>
        </w:tc>
        <w:tc>
          <w:tcPr>
            <w:tcW w:w="2303" w:type="dxa"/>
            <w:vAlign w:val="center"/>
          </w:tcPr>
          <w:p w:rsidR="00C759FD" w:rsidRPr="00A27A60" w:rsidRDefault="00160F98" w:rsidP="000779F0">
            <w:pPr>
              <w:spacing w:line="23" w:lineRule="atLeast"/>
              <w:jc w:val="center"/>
              <w:rPr>
                <w:sz w:val="18"/>
                <w:szCs w:val="18"/>
                <w:lang w:val="en-US"/>
              </w:rPr>
            </w:pPr>
            <w:r w:rsidRPr="00A27A60">
              <w:rPr>
                <w:sz w:val="18"/>
                <w:szCs w:val="18"/>
                <w:lang w:val="en-US"/>
              </w:rPr>
              <w:t>8.82</w:t>
            </w:r>
          </w:p>
        </w:tc>
        <w:tc>
          <w:tcPr>
            <w:tcW w:w="2303" w:type="dxa"/>
            <w:vAlign w:val="center"/>
          </w:tcPr>
          <w:p w:rsidR="00C759FD" w:rsidRPr="00A27A60" w:rsidRDefault="00C759FD" w:rsidP="000779F0">
            <w:pPr>
              <w:spacing w:line="23" w:lineRule="atLeast"/>
              <w:jc w:val="center"/>
              <w:rPr>
                <w:sz w:val="18"/>
                <w:szCs w:val="18"/>
                <w:lang w:val="en-US"/>
              </w:rPr>
            </w:pPr>
            <w:r w:rsidRPr="00A27A60">
              <w:rPr>
                <w:sz w:val="18"/>
                <w:szCs w:val="18"/>
                <w:lang w:val="en-US"/>
              </w:rPr>
              <w:t>8.9-9.0</w:t>
            </w:r>
          </w:p>
        </w:tc>
      </w:tr>
      <w:tr w:rsidR="00F10987" w:rsidRPr="00A27A60" w:rsidTr="00B95D5F">
        <w:trPr>
          <w:jc w:val="center"/>
        </w:trPr>
        <w:tc>
          <w:tcPr>
            <w:tcW w:w="2303" w:type="dxa"/>
            <w:vAlign w:val="center"/>
          </w:tcPr>
          <w:p w:rsidR="00C759FD" w:rsidRPr="00A27A60" w:rsidRDefault="002161E1" w:rsidP="002161E1">
            <w:pPr>
              <w:spacing w:line="23" w:lineRule="atLeast"/>
              <w:rPr>
                <w:sz w:val="18"/>
                <w:szCs w:val="18"/>
                <w:lang w:val="en-US"/>
              </w:rPr>
            </w:pPr>
            <w:r>
              <w:rPr>
                <w:sz w:val="18"/>
                <w:szCs w:val="18"/>
                <w:lang w:val="en-US"/>
              </w:rPr>
              <w:t>trans-</w:t>
            </w:r>
            <w:r w:rsidR="00C759FD" w:rsidRPr="00A27A60">
              <w:rPr>
                <w:sz w:val="18"/>
                <w:szCs w:val="18"/>
                <w:lang w:val="en-US"/>
              </w:rPr>
              <w:t>1,3-hexadien-5-yne</w:t>
            </w:r>
          </w:p>
        </w:tc>
        <w:tc>
          <w:tcPr>
            <w:tcW w:w="2303" w:type="dxa"/>
            <w:vAlign w:val="center"/>
          </w:tcPr>
          <w:p w:rsidR="00C759FD" w:rsidRPr="00A27A60" w:rsidRDefault="00D50514" w:rsidP="000779F0">
            <w:pPr>
              <w:spacing w:line="23" w:lineRule="atLeast"/>
              <w:jc w:val="center"/>
              <w:rPr>
                <w:sz w:val="18"/>
                <w:szCs w:val="18"/>
                <w:lang w:val="en-US"/>
              </w:rPr>
            </w:pPr>
            <w:r w:rsidRPr="00A27A60">
              <w:rPr>
                <w:sz w:val="18"/>
                <w:szCs w:val="18"/>
              </w:rPr>
              <w:object w:dxaOrig="11490" w:dyaOrig="5175">
                <v:shape id="_x0000_i1028" type="#_x0000_t75" style="width:105.95pt;height:48.9pt" o:ole="">
                  <v:imagedata r:id="rId20" o:title=""/>
                </v:shape>
                <o:OLEObject Type="Embed" ProgID="PBrush" ShapeID="_x0000_i1028" DrawAspect="Content" ObjectID="_1514096094" r:id="rId21"/>
              </w:object>
            </w:r>
          </w:p>
        </w:tc>
        <w:tc>
          <w:tcPr>
            <w:tcW w:w="2303" w:type="dxa"/>
            <w:vAlign w:val="center"/>
          </w:tcPr>
          <w:p w:rsidR="00C759FD" w:rsidRPr="00A27A60" w:rsidRDefault="00160F98" w:rsidP="00373A58">
            <w:pPr>
              <w:spacing w:line="23" w:lineRule="atLeast"/>
              <w:jc w:val="center"/>
              <w:rPr>
                <w:sz w:val="18"/>
                <w:szCs w:val="18"/>
                <w:lang w:val="en-US"/>
              </w:rPr>
            </w:pPr>
            <w:r w:rsidRPr="00A27A60">
              <w:rPr>
                <w:sz w:val="18"/>
                <w:szCs w:val="18"/>
                <w:lang w:val="en-US"/>
              </w:rPr>
              <w:t>8.6</w:t>
            </w:r>
            <w:r w:rsidR="00D041CA">
              <w:rPr>
                <w:sz w:val="18"/>
                <w:szCs w:val="18"/>
                <w:lang w:val="en-US"/>
              </w:rPr>
              <w:t>1</w:t>
            </w:r>
          </w:p>
        </w:tc>
        <w:tc>
          <w:tcPr>
            <w:tcW w:w="2303" w:type="dxa"/>
            <w:vAlign w:val="center"/>
          </w:tcPr>
          <w:p w:rsidR="00C759FD" w:rsidRPr="00A27A60" w:rsidRDefault="00C759FD" w:rsidP="000779F0">
            <w:pPr>
              <w:spacing w:line="23" w:lineRule="atLeast"/>
              <w:jc w:val="center"/>
              <w:rPr>
                <w:sz w:val="18"/>
                <w:szCs w:val="18"/>
                <w:lang w:val="en-US"/>
              </w:rPr>
            </w:pPr>
            <w:r w:rsidRPr="00A27A60">
              <w:rPr>
                <w:sz w:val="18"/>
                <w:szCs w:val="18"/>
                <w:lang w:val="en-US"/>
              </w:rPr>
              <w:t>9.2-9.5</w:t>
            </w:r>
          </w:p>
        </w:tc>
      </w:tr>
      <w:tr w:rsidR="002161E1" w:rsidRPr="00A27A60" w:rsidTr="00B95D5F">
        <w:trPr>
          <w:jc w:val="center"/>
        </w:trPr>
        <w:tc>
          <w:tcPr>
            <w:tcW w:w="2303" w:type="dxa"/>
            <w:vAlign w:val="center"/>
          </w:tcPr>
          <w:p w:rsidR="002161E1" w:rsidRDefault="002161E1" w:rsidP="002161E1">
            <w:pPr>
              <w:spacing w:line="23" w:lineRule="atLeast"/>
              <w:rPr>
                <w:sz w:val="18"/>
                <w:szCs w:val="18"/>
                <w:lang w:val="en-US"/>
              </w:rPr>
            </w:pPr>
            <w:r>
              <w:rPr>
                <w:sz w:val="18"/>
                <w:szCs w:val="18"/>
                <w:lang w:val="en-US"/>
              </w:rPr>
              <w:t>cis-</w:t>
            </w:r>
            <w:r w:rsidRPr="00A27A60">
              <w:rPr>
                <w:sz w:val="18"/>
                <w:szCs w:val="18"/>
                <w:lang w:val="en-US"/>
              </w:rPr>
              <w:t>1,3-hexadien-5-yne</w:t>
            </w:r>
          </w:p>
        </w:tc>
        <w:tc>
          <w:tcPr>
            <w:tcW w:w="2303" w:type="dxa"/>
            <w:vAlign w:val="center"/>
          </w:tcPr>
          <w:p w:rsidR="002161E1" w:rsidRPr="00A27A60" w:rsidRDefault="002161E1" w:rsidP="000779F0">
            <w:pPr>
              <w:spacing w:line="23" w:lineRule="atLeast"/>
              <w:jc w:val="center"/>
              <w:rPr>
                <w:sz w:val="18"/>
                <w:szCs w:val="18"/>
              </w:rPr>
            </w:pPr>
            <w:r>
              <w:object w:dxaOrig="10245" w:dyaOrig="8475">
                <v:shape id="_x0000_i1029" type="#_x0000_t75" style="width:82.2pt;height:67.9pt" o:ole="">
                  <v:imagedata r:id="rId22" o:title=""/>
                </v:shape>
                <o:OLEObject Type="Embed" ProgID="PBrush" ShapeID="_x0000_i1029" DrawAspect="Content" ObjectID="_1514096095" r:id="rId23"/>
              </w:object>
            </w:r>
          </w:p>
        </w:tc>
        <w:tc>
          <w:tcPr>
            <w:tcW w:w="2303" w:type="dxa"/>
            <w:vAlign w:val="center"/>
          </w:tcPr>
          <w:p w:rsidR="002161E1" w:rsidRPr="00A27A60" w:rsidRDefault="002161E1" w:rsidP="00373A58">
            <w:pPr>
              <w:spacing w:line="23" w:lineRule="atLeast"/>
              <w:jc w:val="center"/>
              <w:rPr>
                <w:sz w:val="18"/>
                <w:szCs w:val="18"/>
                <w:lang w:val="en-US"/>
              </w:rPr>
            </w:pPr>
            <w:r>
              <w:rPr>
                <w:sz w:val="18"/>
                <w:szCs w:val="18"/>
                <w:lang w:val="en-US"/>
              </w:rPr>
              <w:t>8.65</w:t>
            </w:r>
          </w:p>
        </w:tc>
        <w:tc>
          <w:tcPr>
            <w:tcW w:w="2303" w:type="dxa"/>
            <w:vAlign w:val="center"/>
          </w:tcPr>
          <w:p w:rsidR="002161E1" w:rsidRPr="00A27A60" w:rsidRDefault="002161E1" w:rsidP="000779F0">
            <w:pPr>
              <w:spacing w:line="23" w:lineRule="atLeast"/>
              <w:jc w:val="center"/>
              <w:rPr>
                <w:sz w:val="18"/>
                <w:szCs w:val="18"/>
                <w:lang w:val="en-US"/>
              </w:rPr>
            </w:pPr>
            <w:r w:rsidRPr="00A27A60">
              <w:rPr>
                <w:sz w:val="18"/>
                <w:szCs w:val="18"/>
                <w:lang w:val="en-US"/>
              </w:rPr>
              <w:t>9.2-9.5</w:t>
            </w:r>
          </w:p>
        </w:tc>
      </w:tr>
      <w:tr w:rsidR="006713B7" w:rsidRPr="00A27A60" w:rsidTr="00B95D5F">
        <w:trPr>
          <w:jc w:val="center"/>
        </w:trPr>
        <w:tc>
          <w:tcPr>
            <w:tcW w:w="2303" w:type="dxa"/>
            <w:vAlign w:val="center"/>
          </w:tcPr>
          <w:p w:rsidR="006713B7" w:rsidRPr="00A27A60" w:rsidRDefault="006713B7" w:rsidP="000779F0">
            <w:pPr>
              <w:spacing w:line="23" w:lineRule="atLeast"/>
              <w:rPr>
                <w:sz w:val="18"/>
                <w:szCs w:val="18"/>
                <w:lang w:val="en-US"/>
              </w:rPr>
            </w:pPr>
          </w:p>
        </w:tc>
        <w:tc>
          <w:tcPr>
            <w:tcW w:w="2303" w:type="dxa"/>
            <w:vAlign w:val="center"/>
          </w:tcPr>
          <w:p w:rsidR="006713B7" w:rsidRPr="00A27A60" w:rsidRDefault="006713B7" w:rsidP="000779F0">
            <w:pPr>
              <w:spacing w:line="23" w:lineRule="atLeast"/>
              <w:jc w:val="center"/>
              <w:rPr>
                <w:sz w:val="18"/>
                <w:szCs w:val="18"/>
              </w:rPr>
            </w:pPr>
          </w:p>
        </w:tc>
        <w:tc>
          <w:tcPr>
            <w:tcW w:w="2303" w:type="dxa"/>
            <w:vAlign w:val="center"/>
          </w:tcPr>
          <w:p w:rsidR="006713B7" w:rsidRPr="00A27A60" w:rsidRDefault="006713B7" w:rsidP="00373A58">
            <w:pPr>
              <w:spacing w:line="23" w:lineRule="atLeast"/>
              <w:jc w:val="center"/>
              <w:rPr>
                <w:sz w:val="18"/>
                <w:szCs w:val="18"/>
                <w:lang w:val="en-US"/>
              </w:rPr>
            </w:pPr>
          </w:p>
        </w:tc>
        <w:tc>
          <w:tcPr>
            <w:tcW w:w="2303" w:type="dxa"/>
            <w:vAlign w:val="center"/>
          </w:tcPr>
          <w:p w:rsidR="006713B7" w:rsidRPr="00A27A60" w:rsidRDefault="006713B7" w:rsidP="000779F0">
            <w:pPr>
              <w:spacing w:line="23" w:lineRule="atLeast"/>
              <w:jc w:val="center"/>
              <w:rPr>
                <w:sz w:val="18"/>
                <w:szCs w:val="18"/>
                <w:lang w:val="en-US"/>
              </w:rPr>
            </w:pPr>
          </w:p>
        </w:tc>
      </w:tr>
      <w:tr w:rsidR="00F10987" w:rsidRPr="00A27A60" w:rsidTr="00B95D5F">
        <w:trPr>
          <w:jc w:val="center"/>
        </w:trPr>
        <w:tc>
          <w:tcPr>
            <w:tcW w:w="2303" w:type="dxa"/>
            <w:vAlign w:val="center"/>
          </w:tcPr>
          <w:p w:rsidR="00C759FD" w:rsidRPr="00A27A60" w:rsidRDefault="00C759FD" w:rsidP="000779F0">
            <w:pPr>
              <w:spacing w:line="23" w:lineRule="atLeast"/>
              <w:rPr>
                <w:sz w:val="18"/>
                <w:szCs w:val="18"/>
                <w:lang w:val="en-US"/>
              </w:rPr>
            </w:pPr>
            <w:r w:rsidRPr="00A27A60">
              <w:rPr>
                <w:sz w:val="18"/>
                <w:szCs w:val="18"/>
                <w:lang w:val="en-US"/>
              </w:rPr>
              <w:t>1,5-hexadien-3-yne</w:t>
            </w:r>
          </w:p>
        </w:tc>
        <w:tc>
          <w:tcPr>
            <w:tcW w:w="2303" w:type="dxa"/>
            <w:vAlign w:val="center"/>
          </w:tcPr>
          <w:p w:rsidR="00C759FD" w:rsidRPr="00A27A60" w:rsidRDefault="00D50514" w:rsidP="000779F0">
            <w:pPr>
              <w:spacing w:line="23" w:lineRule="atLeast"/>
              <w:jc w:val="center"/>
              <w:rPr>
                <w:sz w:val="18"/>
                <w:szCs w:val="18"/>
                <w:lang w:val="en-US"/>
              </w:rPr>
            </w:pPr>
            <w:r w:rsidRPr="00A27A60">
              <w:rPr>
                <w:sz w:val="18"/>
                <w:szCs w:val="18"/>
              </w:rPr>
              <w:object w:dxaOrig="13275" w:dyaOrig="6525">
                <v:shape id="_x0000_i1030" type="#_x0000_t75" style="width:110.05pt;height:55.7pt" o:ole="">
                  <v:imagedata r:id="rId24" o:title=""/>
                </v:shape>
                <o:OLEObject Type="Embed" ProgID="PBrush" ShapeID="_x0000_i1030" DrawAspect="Content" ObjectID="_1514096096" r:id="rId25"/>
              </w:object>
            </w:r>
          </w:p>
        </w:tc>
        <w:tc>
          <w:tcPr>
            <w:tcW w:w="2303" w:type="dxa"/>
            <w:vAlign w:val="center"/>
          </w:tcPr>
          <w:p w:rsidR="00C759FD" w:rsidRPr="00A27A60" w:rsidRDefault="00160F98" w:rsidP="000779F0">
            <w:pPr>
              <w:spacing w:line="23" w:lineRule="atLeast"/>
              <w:jc w:val="center"/>
              <w:rPr>
                <w:sz w:val="18"/>
                <w:szCs w:val="18"/>
                <w:lang w:val="en-US"/>
              </w:rPr>
            </w:pPr>
            <w:r w:rsidRPr="00A27A60">
              <w:rPr>
                <w:sz w:val="18"/>
                <w:szCs w:val="18"/>
                <w:lang w:val="en-US"/>
              </w:rPr>
              <w:t>8.61</w:t>
            </w:r>
          </w:p>
        </w:tc>
        <w:tc>
          <w:tcPr>
            <w:tcW w:w="2303" w:type="dxa"/>
            <w:vAlign w:val="center"/>
          </w:tcPr>
          <w:p w:rsidR="00C759FD" w:rsidRPr="00A27A60" w:rsidRDefault="00C759FD" w:rsidP="000779F0">
            <w:pPr>
              <w:spacing w:line="23" w:lineRule="atLeast"/>
              <w:jc w:val="center"/>
              <w:rPr>
                <w:sz w:val="18"/>
                <w:szCs w:val="18"/>
                <w:lang w:val="en-US"/>
              </w:rPr>
            </w:pPr>
            <w:r w:rsidRPr="00A27A60">
              <w:rPr>
                <w:sz w:val="18"/>
                <w:szCs w:val="18"/>
                <w:lang w:val="en-US"/>
              </w:rPr>
              <w:t>8.5</w:t>
            </w:r>
          </w:p>
        </w:tc>
      </w:tr>
    </w:tbl>
    <w:p w:rsidR="007C5287" w:rsidRPr="000D4556" w:rsidRDefault="007C5287" w:rsidP="000779F0">
      <w:pPr>
        <w:spacing w:after="0" w:line="23" w:lineRule="atLeast"/>
        <w:jc w:val="both"/>
        <w:rPr>
          <w:sz w:val="20"/>
          <w:lang w:val="en-US"/>
        </w:rPr>
      </w:pPr>
    </w:p>
    <w:p w:rsidR="00B95D5F" w:rsidRPr="000D4556" w:rsidRDefault="00143EB0" w:rsidP="000779F0">
      <w:pPr>
        <w:spacing w:after="0" w:line="23" w:lineRule="atLeast"/>
        <w:jc w:val="both"/>
        <w:rPr>
          <w:sz w:val="20"/>
          <w:lang w:val="en-US"/>
        </w:rPr>
      </w:pPr>
      <w:r w:rsidRPr="00143EB0">
        <w:rPr>
          <w:sz w:val="20"/>
          <w:vertAlign w:val="superscript"/>
          <w:lang w:val="en-US"/>
        </w:rPr>
        <w:t>a</w:t>
      </w:r>
      <w:r>
        <w:rPr>
          <w:sz w:val="20"/>
          <w:lang w:val="en-US"/>
        </w:rPr>
        <w:t xml:space="preserve"> </w:t>
      </w:r>
      <w:r w:rsidR="00487821">
        <w:rPr>
          <w:sz w:val="20"/>
          <w:lang w:val="en-US"/>
        </w:rPr>
        <w:t xml:space="preserve">singlet state for the cation. </w:t>
      </w:r>
      <w:r w:rsidR="00487821" w:rsidRPr="00487821">
        <w:rPr>
          <w:sz w:val="20"/>
          <w:vertAlign w:val="superscript"/>
          <w:lang w:val="en-US"/>
        </w:rPr>
        <w:t>b</w:t>
      </w:r>
      <w:r w:rsidR="00487821">
        <w:rPr>
          <w:sz w:val="20"/>
          <w:lang w:val="en-US"/>
        </w:rPr>
        <w:t xml:space="preserve"> triplet state for the cation.</w:t>
      </w:r>
    </w:p>
    <w:p w:rsidR="00160F98" w:rsidRDefault="00160F98" w:rsidP="000779F0">
      <w:pPr>
        <w:spacing w:after="0" w:line="23" w:lineRule="atLeast"/>
        <w:rPr>
          <w:b/>
          <w:lang w:val="en-US"/>
        </w:rPr>
      </w:pPr>
      <w:r>
        <w:rPr>
          <w:b/>
          <w:lang w:val="en-US"/>
        </w:rPr>
        <w:br w:type="page"/>
      </w:r>
    </w:p>
    <w:p w:rsidR="008A42B9" w:rsidRPr="00CA5301" w:rsidRDefault="008A42B9" w:rsidP="000779F0">
      <w:pPr>
        <w:spacing w:after="0" w:line="23" w:lineRule="atLeast"/>
        <w:jc w:val="both"/>
        <w:rPr>
          <w:b/>
          <w:lang w:val="en-US"/>
        </w:rPr>
      </w:pPr>
      <w:r w:rsidRPr="00CA5301">
        <w:rPr>
          <w:b/>
          <w:lang w:val="en-US"/>
        </w:rPr>
        <w:lastRenderedPageBreak/>
        <w:t>Table S</w:t>
      </w:r>
      <w:r w:rsidR="002F6A4E">
        <w:rPr>
          <w:b/>
          <w:lang w:val="en-US"/>
        </w:rPr>
        <w:t>2</w:t>
      </w:r>
      <w:r w:rsidRPr="00CA5301">
        <w:rPr>
          <w:b/>
          <w:lang w:val="en-US"/>
        </w:rPr>
        <w:t>:</w:t>
      </w:r>
      <w:r>
        <w:rPr>
          <w:b/>
          <w:lang w:val="en-US"/>
        </w:rPr>
        <w:t xml:space="preserve"> Kinetic parameters used for the formation of toluene from the </w:t>
      </w:r>
      <w:r w:rsidR="002F6A4E">
        <w:rPr>
          <w:b/>
          <w:lang w:val="en-US"/>
        </w:rPr>
        <w:t xml:space="preserve">recombination of </w:t>
      </w:r>
      <w:r>
        <w:rPr>
          <w:b/>
          <w:lang w:val="en-US"/>
        </w:rPr>
        <w:t xml:space="preserve">cyclopentadienyl </w:t>
      </w:r>
      <w:r w:rsidR="002F6A4E">
        <w:rPr>
          <w:b/>
          <w:lang w:val="en-US"/>
        </w:rPr>
        <w:t xml:space="preserve">and ethyl radicals </w:t>
      </w:r>
      <w:r>
        <w:rPr>
          <w:b/>
          <w:lang w:val="en-US"/>
        </w:rPr>
        <w:t>as shown in Figure S</w:t>
      </w:r>
      <w:r w:rsidR="00AD1CEA">
        <w:rPr>
          <w:b/>
          <w:lang w:val="en-US"/>
        </w:rPr>
        <w:t>2</w:t>
      </w:r>
      <w:r>
        <w:rPr>
          <w:b/>
          <w:lang w:val="en-US"/>
        </w:rPr>
        <w:t xml:space="preserve"> (units: cm</w:t>
      </w:r>
      <w:r w:rsidRPr="00977430">
        <w:rPr>
          <w:b/>
          <w:vertAlign w:val="superscript"/>
          <w:lang w:val="en-US"/>
        </w:rPr>
        <w:t>3</w:t>
      </w:r>
      <w:r>
        <w:rPr>
          <w:b/>
          <w:lang w:val="en-US"/>
        </w:rPr>
        <w:t>, mol, s, cal).</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9"/>
        <w:gridCol w:w="1625"/>
        <w:gridCol w:w="1012"/>
        <w:gridCol w:w="1685"/>
        <w:gridCol w:w="717"/>
      </w:tblGrid>
      <w:tr w:rsidR="00FA1CF4" w:rsidRPr="00FC76C6" w:rsidTr="00A94B55">
        <w:tc>
          <w:tcPr>
            <w:tcW w:w="2287" w:type="pct"/>
            <w:tcBorders>
              <w:top w:val="single" w:sz="4" w:space="0" w:color="auto"/>
              <w:bottom w:val="single" w:sz="4" w:space="0" w:color="auto"/>
            </w:tcBorders>
            <w:vAlign w:val="center"/>
          </w:tcPr>
          <w:p w:rsidR="00FA1CF4" w:rsidRPr="00FC76C6" w:rsidRDefault="00FA1CF4" w:rsidP="000779F0">
            <w:pPr>
              <w:spacing w:line="23" w:lineRule="atLeast"/>
              <w:jc w:val="center"/>
              <w:rPr>
                <w:sz w:val="20"/>
                <w:szCs w:val="20"/>
                <w:lang w:val="en-US"/>
              </w:rPr>
            </w:pPr>
            <w:r w:rsidRPr="00FC76C6">
              <w:rPr>
                <w:sz w:val="20"/>
                <w:szCs w:val="20"/>
                <w:lang w:val="en-US"/>
              </w:rPr>
              <w:t>Reaction</w:t>
            </w:r>
          </w:p>
        </w:tc>
        <w:tc>
          <w:tcPr>
            <w:tcW w:w="875" w:type="pct"/>
            <w:tcBorders>
              <w:top w:val="single" w:sz="4" w:space="0" w:color="auto"/>
              <w:bottom w:val="single" w:sz="4" w:space="0" w:color="auto"/>
            </w:tcBorders>
            <w:vAlign w:val="center"/>
          </w:tcPr>
          <w:p w:rsidR="00FA1CF4" w:rsidRPr="00FC76C6" w:rsidRDefault="00FA1CF4" w:rsidP="000779F0">
            <w:pPr>
              <w:spacing w:line="23" w:lineRule="atLeast"/>
              <w:jc w:val="center"/>
              <w:rPr>
                <w:sz w:val="20"/>
                <w:szCs w:val="20"/>
                <w:lang w:val="en-US"/>
              </w:rPr>
            </w:pPr>
            <w:r w:rsidRPr="00FC76C6">
              <w:rPr>
                <w:sz w:val="20"/>
                <w:szCs w:val="20"/>
                <w:lang w:val="en-US"/>
              </w:rPr>
              <w:t>A</w:t>
            </w:r>
          </w:p>
        </w:tc>
        <w:tc>
          <w:tcPr>
            <w:tcW w:w="545" w:type="pct"/>
            <w:tcBorders>
              <w:top w:val="single" w:sz="4" w:space="0" w:color="auto"/>
              <w:bottom w:val="single" w:sz="4" w:space="0" w:color="auto"/>
            </w:tcBorders>
            <w:vAlign w:val="center"/>
          </w:tcPr>
          <w:p w:rsidR="00FA1CF4" w:rsidRPr="00FC76C6" w:rsidRDefault="00FA1CF4" w:rsidP="000779F0">
            <w:pPr>
              <w:spacing w:line="23" w:lineRule="atLeast"/>
              <w:jc w:val="center"/>
              <w:rPr>
                <w:sz w:val="20"/>
                <w:szCs w:val="20"/>
                <w:lang w:val="en-US"/>
              </w:rPr>
            </w:pPr>
            <w:r w:rsidRPr="00FC76C6">
              <w:rPr>
                <w:sz w:val="20"/>
                <w:szCs w:val="20"/>
                <w:lang w:val="en-US"/>
              </w:rPr>
              <w:t>n</w:t>
            </w:r>
          </w:p>
        </w:tc>
        <w:tc>
          <w:tcPr>
            <w:tcW w:w="907" w:type="pct"/>
            <w:tcBorders>
              <w:top w:val="single" w:sz="4" w:space="0" w:color="auto"/>
              <w:bottom w:val="single" w:sz="4" w:space="0" w:color="auto"/>
            </w:tcBorders>
            <w:vAlign w:val="center"/>
          </w:tcPr>
          <w:p w:rsidR="00FA1CF4" w:rsidRPr="00FC76C6" w:rsidRDefault="00FA1CF4" w:rsidP="000779F0">
            <w:pPr>
              <w:spacing w:line="23" w:lineRule="atLeast"/>
              <w:jc w:val="center"/>
              <w:rPr>
                <w:sz w:val="20"/>
                <w:szCs w:val="20"/>
                <w:lang w:val="en-US"/>
              </w:rPr>
            </w:pPr>
            <w:r w:rsidRPr="00FC76C6">
              <w:rPr>
                <w:sz w:val="20"/>
                <w:szCs w:val="20"/>
                <w:lang w:val="en-US"/>
              </w:rPr>
              <w:t>Ea</w:t>
            </w:r>
          </w:p>
        </w:tc>
        <w:tc>
          <w:tcPr>
            <w:tcW w:w="386" w:type="pct"/>
            <w:tcBorders>
              <w:top w:val="single" w:sz="4" w:space="0" w:color="auto"/>
              <w:bottom w:val="single" w:sz="4" w:space="0" w:color="auto"/>
            </w:tcBorders>
          </w:tcPr>
          <w:p w:rsidR="00FA1CF4" w:rsidRPr="00FC76C6" w:rsidRDefault="00FA1CF4" w:rsidP="000779F0">
            <w:pPr>
              <w:spacing w:line="23" w:lineRule="atLeast"/>
              <w:jc w:val="center"/>
              <w:rPr>
                <w:sz w:val="20"/>
                <w:szCs w:val="20"/>
                <w:lang w:val="en-US"/>
              </w:rPr>
            </w:pPr>
            <w:r>
              <w:rPr>
                <w:sz w:val="20"/>
                <w:szCs w:val="20"/>
                <w:lang w:val="en-US"/>
              </w:rPr>
              <w:t>ref</w:t>
            </w:r>
          </w:p>
        </w:tc>
      </w:tr>
      <w:tr w:rsidR="00FA1CF4" w:rsidRPr="00FC76C6" w:rsidTr="00A94B55">
        <w:tc>
          <w:tcPr>
            <w:tcW w:w="2287" w:type="pct"/>
            <w:tcBorders>
              <w:top w:val="single" w:sz="4" w:space="0" w:color="auto"/>
            </w:tcBorders>
            <w:vAlign w:val="center"/>
          </w:tcPr>
          <w:p w:rsidR="00FA1CF4" w:rsidRPr="007E5335" w:rsidRDefault="00FA1CF4" w:rsidP="00A94B55">
            <w:pPr>
              <w:rPr>
                <w:b/>
                <w:i/>
                <w:sz w:val="20"/>
                <w:szCs w:val="20"/>
                <w:lang w:val="en-US"/>
              </w:rPr>
            </w:pPr>
            <w:r w:rsidRPr="007E5335">
              <w:rPr>
                <w:b/>
                <w:i/>
                <w:sz w:val="20"/>
                <w:szCs w:val="20"/>
                <w:lang w:val="en-US"/>
              </w:rPr>
              <w:t>Combination</w:t>
            </w:r>
          </w:p>
        </w:tc>
        <w:tc>
          <w:tcPr>
            <w:tcW w:w="875" w:type="pct"/>
            <w:tcBorders>
              <w:top w:val="single" w:sz="4" w:space="0" w:color="auto"/>
            </w:tcBorders>
            <w:vAlign w:val="center"/>
          </w:tcPr>
          <w:p w:rsidR="00FA1CF4" w:rsidRPr="00FC76C6" w:rsidRDefault="00FA1CF4" w:rsidP="00A94B55">
            <w:pPr>
              <w:jc w:val="center"/>
              <w:rPr>
                <w:sz w:val="20"/>
                <w:szCs w:val="20"/>
                <w:lang w:val="en-US"/>
              </w:rPr>
            </w:pPr>
          </w:p>
        </w:tc>
        <w:tc>
          <w:tcPr>
            <w:tcW w:w="545" w:type="pct"/>
            <w:tcBorders>
              <w:top w:val="single" w:sz="4" w:space="0" w:color="auto"/>
            </w:tcBorders>
            <w:vAlign w:val="center"/>
          </w:tcPr>
          <w:p w:rsidR="00FA1CF4" w:rsidRPr="00FC76C6" w:rsidRDefault="00FA1CF4" w:rsidP="00A94B55">
            <w:pPr>
              <w:jc w:val="center"/>
              <w:rPr>
                <w:sz w:val="20"/>
                <w:szCs w:val="20"/>
                <w:lang w:val="en-US"/>
              </w:rPr>
            </w:pPr>
          </w:p>
        </w:tc>
        <w:tc>
          <w:tcPr>
            <w:tcW w:w="907" w:type="pct"/>
            <w:tcBorders>
              <w:top w:val="single" w:sz="4" w:space="0" w:color="auto"/>
            </w:tcBorders>
            <w:vAlign w:val="center"/>
          </w:tcPr>
          <w:p w:rsidR="00FA1CF4" w:rsidRPr="00FC76C6" w:rsidRDefault="00FA1CF4" w:rsidP="00A94B55">
            <w:pPr>
              <w:jc w:val="center"/>
              <w:rPr>
                <w:sz w:val="20"/>
                <w:szCs w:val="20"/>
                <w:lang w:val="en-US"/>
              </w:rPr>
            </w:pPr>
          </w:p>
        </w:tc>
        <w:tc>
          <w:tcPr>
            <w:tcW w:w="386" w:type="pct"/>
            <w:tcBorders>
              <w:top w:val="single" w:sz="4" w:space="0" w:color="auto"/>
            </w:tcBorders>
          </w:tcPr>
          <w:p w:rsidR="00FA1CF4" w:rsidRPr="00FC76C6" w:rsidRDefault="00FA1CF4" w:rsidP="00A94B55">
            <w:pPr>
              <w:jc w:val="center"/>
              <w:rPr>
                <w:sz w:val="20"/>
                <w:szCs w:val="20"/>
                <w:lang w:val="en-US"/>
              </w:rPr>
            </w:pPr>
          </w:p>
        </w:tc>
      </w:tr>
      <w:tr w:rsidR="00FA1CF4" w:rsidRPr="00FC76C6" w:rsidTr="00A94B55">
        <w:tc>
          <w:tcPr>
            <w:tcW w:w="2287" w:type="pct"/>
            <w:vAlign w:val="center"/>
          </w:tcPr>
          <w:p w:rsidR="00FA1CF4" w:rsidRPr="00FC76C6" w:rsidRDefault="00FA1CF4" w:rsidP="00A94B55">
            <w:pPr>
              <w:rPr>
                <w:sz w:val="20"/>
                <w:szCs w:val="20"/>
                <w:lang w:val="en-US"/>
              </w:rPr>
            </w:pPr>
            <w:r>
              <w:rPr>
                <w:sz w:val="20"/>
                <w:szCs w:val="20"/>
                <w:lang w:val="en-US"/>
              </w:rPr>
              <w:t>C</w:t>
            </w:r>
            <w:r w:rsidRPr="00FC76C6">
              <w:rPr>
                <w:sz w:val="20"/>
                <w:szCs w:val="20"/>
                <w:vertAlign w:val="subscript"/>
                <w:lang w:val="en-US"/>
              </w:rPr>
              <w:t>5</w:t>
            </w:r>
            <w:r>
              <w:rPr>
                <w:sz w:val="20"/>
                <w:szCs w:val="20"/>
                <w:lang w:val="en-US"/>
              </w:rPr>
              <w:t>H</w:t>
            </w:r>
            <w:r w:rsidRPr="00FC76C6">
              <w:rPr>
                <w:sz w:val="20"/>
                <w:szCs w:val="20"/>
                <w:vertAlign w:val="subscript"/>
                <w:lang w:val="en-US"/>
              </w:rPr>
              <w:t>5</w:t>
            </w:r>
            <w:r>
              <w:rPr>
                <w:sz w:val="20"/>
                <w:szCs w:val="20"/>
                <w:lang w:val="en-US"/>
              </w:rPr>
              <w:t xml:space="preserve"> + C</w:t>
            </w:r>
            <w:r>
              <w:rPr>
                <w:sz w:val="20"/>
                <w:szCs w:val="20"/>
                <w:vertAlign w:val="subscript"/>
                <w:lang w:val="en-US"/>
              </w:rPr>
              <w:t>2</w:t>
            </w:r>
            <w:r>
              <w:rPr>
                <w:sz w:val="20"/>
                <w:szCs w:val="20"/>
                <w:lang w:val="en-US"/>
              </w:rPr>
              <w:t>H</w:t>
            </w:r>
            <w:r w:rsidRPr="00FC76C6">
              <w:rPr>
                <w:sz w:val="20"/>
                <w:szCs w:val="20"/>
                <w:vertAlign w:val="subscript"/>
                <w:lang w:val="en-US"/>
              </w:rPr>
              <w:t>5</w:t>
            </w:r>
            <w:r>
              <w:rPr>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ECPD</w:t>
            </w:r>
          </w:p>
        </w:tc>
        <w:tc>
          <w:tcPr>
            <w:tcW w:w="875" w:type="pct"/>
            <w:vAlign w:val="center"/>
          </w:tcPr>
          <w:p w:rsidR="00FA1CF4" w:rsidRPr="00FC76C6" w:rsidRDefault="00FA1CF4" w:rsidP="00A94B55">
            <w:pPr>
              <w:jc w:val="center"/>
              <w:rPr>
                <w:sz w:val="20"/>
                <w:szCs w:val="20"/>
                <w:lang w:val="en-US"/>
              </w:rPr>
            </w:pPr>
            <w:r w:rsidRPr="00FC76C6">
              <w:rPr>
                <w:sz w:val="20"/>
                <w:szCs w:val="20"/>
                <w:lang w:val="en-US"/>
              </w:rPr>
              <w:t>8.34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15</w:t>
            </w:r>
          </w:p>
        </w:tc>
        <w:tc>
          <w:tcPr>
            <w:tcW w:w="545" w:type="pct"/>
            <w:vAlign w:val="center"/>
          </w:tcPr>
          <w:p w:rsidR="00FA1CF4" w:rsidRPr="00FC76C6" w:rsidRDefault="00FA1CF4" w:rsidP="00A94B55">
            <w:pPr>
              <w:jc w:val="center"/>
              <w:rPr>
                <w:sz w:val="20"/>
                <w:szCs w:val="20"/>
                <w:lang w:val="en-US"/>
              </w:rPr>
            </w:pPr>
            <w:r w:rsidRPr="00FC76C6">
              <w:rPr>
                <w:sz w:val="20"/>
                <w:szCs w:val="20"/>
                <w:lang w:val="en-US"/>
              </w:rPr>
              <w:t>-0.70</w:t>
            </w:r>
          </w:p>
        </w:tc>
        <w:tc>
          <w:tcPr>
            <w:tcW w:w="907" w:type="pct"/>
            <w:vAlign w:val="center"/>
          </w:tcPr>
          <w:p w:rsidR="00FA1CF4" w:rsidRPr="00FC76C6" w:rsidRDefault="00FA1CF4" w:rsidP="00A94B55">
            <w:pPr>
              <w:jc w:val="center"/>
              <w:rPr>
                <w:sz w:val="20"/>
                <w:szCs w:val="20"/>
                <w:lang w:val="en-US"/>
              </w:rPr>
            </w:pPr>
            <w:r w:rsidRPr="00FC76C6">
              <w:rPr>
                <w:sz w:val="20"/>
                <w:szCs w:val="20"/>
                <w:lang w:val="en-US"/>
              </w:rPr>
              <w:t>-0.50</w:t>
            </w:r>
          </w:p>
        </w:tc>
        <w:tc>
          <w:tcPr>
            <w:tcW w:w="386" w:type="pct"/>
          </w:tcPr>
          <w:p w:rsidR="00FA1CF4" w:rsidRPr="00FC76C6" w:rsidRDefault="0074044B" w:rsidP="00A94B55">
            <w:pPr>
              <w:jc w:val="center"/>
              <w:rPr>
                <w:sz w:val="20"/>
                <w:szCs w:val="20"/>
                <w:lang w:val="en-US"/>
              </w:rPr>
            </w:pPr>
            <w:r>
              <w:rPr>
                <w:rStyle w:val="Appelnotedebasdep"/>
                <w:sz w:val="20"/>
                <w:szCs w:val="20"/>
                <w:lang w:val="en-US"/>
              </w:rPr>
              <w:footnoteReference w:id="1"/>
            </w:r>
          </w:p>
        </w:tc>
      </w:tr>
      <w:tr w:rsidR="00FA1CF4" w:rsidRPr="00FC76C6" w:rsidTr="00A94B55">
        <w:tc>
          <w:tcPr>
            <w:tcW w:w="2287" w:type="pct"/>
            <w:vAlign w:val="center"/>
          </w:tcPr>
          <w:p w:rsidR="00FA1CF4" w:rsidRPr="007E5335" w:rsidRDefault="00FA1CF4" w:rsidP="00A94B55">
            <w:pPr>
              <w:rPr>
                <w:b/>
                <w:i/>
                <w:sz w:val="20"/>
                <w:szCs w:val="20"/>
                <w:lang w:val="en-US"/>
              </w:rPr>
            </w:pPr>
            <w:r w:rsidRPr="007E5335">
              <w:rPr>
                <w:b/>
                <w:i/>
                <w:sz w:val="20"/>
                <w:szCs w:val="20"/>
                <w:lang w:val="en-US"/>
              </w:rPr>
              <w:t>Unimolecular Initiation</w:t>
            </w:r>
            <w:r>
              <w:rPr>
                <w:b/>
                <w:i/>
                <w:sz w:val="20"/>
                <w:szCs w:val="20"/>
                <w:lang w:val="en-US"/>
              </w:rPr>
              <w:t>s</w:t>
            </w:r>
          </w:p>
        </w:tc>
        <w:tc>
          <w:tcPr>
            <w:tcW w:w="875" w:type="pct"/>
            <w:vAlign w:val="center"/>
          </w:tcPr>
          <w:p w:rsidR="00FA1CF4" w:rsidRPr="00FC76C6" w:rsidRDefault="00FA1CF4" w:rsidP="00A94B55">
            <w:pPr>
              <w:jc w:val="center"/>
              <w:rPr>
                <w:sz w:val="20"/>
                <w:szCs w:val="20"/>
                <w:lang w:val="en-US"/>
              </w:rPr>
            </w:pPr>
          </w:p>
        </w:tc>
        <w:tc>
          <w:tcPr>
            <w:tcW w:w="545" w:type="pct"/>
            <w:vAlign w:val="center"/>
          </w:tcPr>
          <w:p w:rsidR="00FA1CF4" w:rsidRPr="00FC76C6" w:rsidRDefault="00FA1CF4" w:rsidP="00A94B55">
            <w:pPr>
              <w:jc w:val="center"/>
              <w:rPr>
                <w:sz w:val="20"/>
                <w:szCs w:val="20"/>
                <w:lang w:val="en-US"/>
              </w:rPr>
            </w:pPr>
          </w:p>
        </w:tc>
        <w:tc>
          <w:tcPr>
            <w:tcW w:w="907" w:type="pct"/>
            <w:vAlign w:val="center"/>
          </w:tcPr>
          <w:p w:rsidR="00FA1CF4" w:rsidRPr="00FC76C6" w:rsidRDefault="00FA1CF4" w:rsidP="00A94B55">
            <w:pPr>
              <w:jc w:val="center"/>
              <w:rPr>
                <w:sz w:val="20"/>
                <w:szCs w:val="20"/>
                <w:lang w:val="en-US"/>
              </w:rPr>
            </w:pPr>
          </w:p>
        </w:tc>
        <w:tc>
          <w:tcPr>
            <w:tcW w:w="386" w:type="pct"/>
          </w:tcPr>
          <w:p w:rsidR="00FA1CF4" w:rsidRPr="00FC76C6" w:rsidRDefault="00FA1CF4" w:rsidP="00A94B55">
            <w:pPr>
              <w:jc w:val="center"/>
              <w:rPr>
                <w:sz w:val="20"/>
                <w:szCs w:val="20"/>
                <w:lang w:val="en-US"/>
              </w:rPr>
            </w:pPr>
          </w:p>
        </w:tc>
      </w:tr>
      <w:tr w:rsidR="00FA1CF4" w:rsidRPr="0006198D" w:rsidTr="00A94B55">
        <w:tc>
          <w:tcPr>
            <w:tcW w:w="2287" w:type="pct"/>
            <w:vAlign w:val="center"/>
          </w:tcPr>
          <w:p w:rsidR="00FA1CF4" w:rsidRPr="00FC76C6" w:rsidRDefault="00FA1CF4" w:rsidP="00A94B55">
            <w:pPr>
              <w:rPr>
                <w:sz w:val="20"/>
                <w:szCs w:val="20"/>
                <w:lang w:val="en-US"/>
              </w:rPr>
            </w:pPr>
            <w:r>
              <w:rPr>
                <w:rFonts w:eastAsiaTheme="minorEastAsia"/>
                <w:sz w:val="20"/>
                <w:szCs w:val="20"/>
                <w:lang w:val="en-US"/>
              </w:rPr>
              <w:t xml:space="preserve">ECPD </w:t>
            </w:r>
            <m:oMath>
              <m:r>
                <w:rPr>
                  <w:rFonts w:ascii="Cambria Math" w:hAnsi="Cambria Math"/>
                  <w:sz w:val="20"/>
                  <w:szCs w:val="20"/>
                  <w:lang w:val="en-US"/>
                </w:rPr>
                <m:t>⇆</m:t>
              </m:r>
            </m:oMath>
            <w:r>
              <w:rPr>
                <w:rFonts w:eastAsiaTheme="minorEastAsia"/>
                <w:sz w:val="20"/>
                <w:szCs w:val="20"/>
                <w:lang w:val="en-US"/>
              </w:rPr>
              <w:t xml:space="preserve"> R1EACPD + H</w:t>
            </w:r>
          </w:p>
        </w:tc>
        <w:tc>
          <w:tcPr>
            <w:tcW w:w="875" w:type="pct"/>
            <w:vAlign w:val="center"/>
          </w:tcPr>
          <w:p w:rsidR="00FA1CF4" w:rsidRPr="00FC76C6" w:rsidRDefault="00FA1CF4" w:rsidP="00A94B55">
            <w:pPr>
              <w:jc w:val="center"/>
              <w:rPr>
                <w:sz w:val="20"/>
                <w:szCs w:val="20"/>
                <w:lang w:val="en-US"/>
              </w:rPr>
            </w:pPr>
            <w:r>
              <w:rPr>
                <w:sz w:val="20"/>
                <w:szCs w:val="20"/>
                <w:lang w:val="en-US"/>
              </w:rPr>
              <w:t>2.5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5</w:t>
            </w:r>
          </w:p>
        </w:tc>
        <w:tc>
          <w:tcPr>
            <w:tcW w:w="545" w:type="pct"/>
            <w:vAlign w:val="center"/>
          </w:tcPr>
          <w:p w:rsidR="00FA1CF4" w:rsidRPr="00FC76C6" w:rsidRDefault="00FA1CF4" w:rsidP="00A94B55">
            <w:pPr>
              <w:jc w:val="center"/>
              <w:rPr>
                <w:sz w:val="20"/>
                <w:szCs w:val="20"/>
                <w:lang w:val="en-US"/>
              </w:rPr>
            </w:pPr>
            <w:r>
              <w:rPr>
                <w:sz w:val="20"/>
                <w:szCs w:val="20"/>
                <w:lang w:val="en-US"/>
              </w:rPr>
              <w:t>0</w:t>
            </w:r>
          </w:p>
        </w:tc>
        <w:tc>
          <w:tcPr>
            <w:tcW w:w="907" w:type="pct"/>
            <w:vAlign w:val="center"/>
          </w:tcPr>
          <w:p w:rsidR="00FA1CF4" w:rsidRPr="00FC76C6" w:rsidRDefault="00FA1CF4" w:rsidP="00A94B55">
            <w:pPr>
              <w:jc w:val="center"/>
              <w:rPr>
                <w:sz w:val="20"/>
                <w:szCs w:val="20"/>
                <w:lang w:val="en-US"/>
              </w:rPr>
            </w:pPr>
            <w:r>
              <w:rPr>
                <w:sz w:val="20"/>
                <w:szCs w:val="20"/>
                <w:lang w:val="en-US"/>
              </w:rPr>
              <w:t>78.7</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Default="0074044B" w:rsidP="00A94B55">
            <w:pPr>
              <w:jc w:val="center"/>
              <w:rPr>
                <w:sz w:val="20"/>
                <w:szCs w:val="20"/>
                <w:lang w:val="en-US"/>
              </w:rPr>
            </w:pPr>
            <w:r>
              <w:rPr>
                <w:rStyle w:val="Appelnotedebasdep"/>
                <w:sz w:val="20"/>
                <w:szCs w:val="20"/>
                <w:lang w:val="en-US"/>
              </w:rPr>
              <w:footnoteReference w:id="2"/>
            </w:r>
          </w:p>
        </w:tc>
      </w:tr>
      <w:tr w:rsidR="00FA1CF4" w:rsidRPr="0006198D" w:rsidTr="00A94B55">
        <w:tc>
          <w:tcPr>
            <w:tcW w:w="2287" w:type="pct"/>
            <w:vAlign w:val="center"/>
          </w:tcPr>
          <w:p w:rsidR="00FA1CF4" w:rsidRPr="00FC76C6" w:rsidRDefault="00FA1CF4" w:rsidP="00A94B55">
            <w:pPr>
              <w:rPr>
                <w:sz w:val="20"/>
                <w:szCs w:val="20"/>
                <w:lang w:val="en-US"/>
              </w:rPr>
            </w:pPr>
            <w:r>
              <w:rPr>
                <w:rFonts w:eastAsiaTheme="minorEastAsia"/>
                <w:sz w:val="20"/>
                <w:szCs w:val="20"/>
                <w:lang w:val="en-US"/>
              </w:rPr>
              <w:t xml:space="preserve">R2ECPD + H </w:t>
            </w:r>
            <m:oMath>
              <m:r>
                <w:rPr>
                  <w:rFonts w:ascii="Cambria Math" w:hAnsi="Cambria Math"/>
                  <w:sz w:val="20"/>
                  <w:szCs w:val="20"/>
                  <w:lang w:val="en-US"/>
                </w:rPr>
                <m:t>⇆</m:t>
              </m:r>
            </m:oMath>
            <w:r>
              <w:rPr>
                <w:rFonts w:eastAsiaTheme="minorEastAsia"/>
                <w:sz w:val="20"/>
                <w:szCs w:val="20"/>
                <w:lang w:val="en-US"/>
              </w:rPr>
              <w:t xml:space="preserve"> ECPD</w:t>
            </w:r>
          </w:p>
        </w:tc>
        <w:tc>
          <w:tcPr>
            <w:tcW w:w="875" w:type="pct"/>
            <w:vAlign w:val="center"/>
          </w:tcPr>
          <w:p w:rsidR="00FA1CF4" w:rsidRPr="00FC76C6" w:rsidRDefault="00FA1CF4" w:rsidP="00A94B55">
            <w:pPr>
              <w:jc w:val="center"/>
              <w:rPr>
                <w:sz w:val="20"/>
                <w:szCs w:val="20"/>
                <w:lang w:val="en-US"/>
              </w:rPr>
            </w:pPr>
            <w:r>
              <w:rPr>
                <w:sz w:val="20"/>
                <w:szCs w:val="20"/>
                <w:lang w:val="en-US"/>
              </w:rPr>
              <w:t>1.00</w:t>
            </w:r>
            <w:r w:rsidRPr="00FC76C6">
              <w:rPr>
                <w:sz w:val="20"/>
                <w:szCs w:val="20"/>
                <w:lang w:val="en-US"/>
              </w:rPr>
              <w:sym w:font="Symbol" w:char="F0B4"/>
            </w:r>
            <w:r w:rsidRPr="00FC76C6">
              <w:rPr>
                <w:sz w:val="20"/>
                <w:szCs w:val="20"/>
                <w:lang w:val="en-US"/>
              </w:rPr>
              <w:t>10</w:t>
            </w:r>
            <w:r>
              <w:rPr>
                <w:sz w:val="20"/>
                <w:szCs w:val="20"/>
                <w:vertAlign w:val="superscript"/>
                <w:lang w:val="en-US"/>
              </w:rPr>
              <w:t>14</w:t>
            </w:r>
          </w:p>
        </w:tc>
        <w:tc>
          <w:tcPr>
            <w:tcW w:w="545" w:type="pct"/>
            <w:vAlign w:val="center"/>
          </w:tcPr>
          <w:p w:rsidR="00FA1CF4" w:rsidRPr="00FC76C6" w:rsidRDefault="00FA1CF4" w:rsidP="00A94B55">
            <w:pPr>
              <w:jc w:val="center"/>
              <w:rPr>
                <w:sz w:val="20"/>
                <w:szCs w:val="20"/>
                <w:lang w:val="en-US"/>
              </w:rPr>
            </w:pPr>
            <w:r>
              <w:rPr>
                <w:sz w:val="20"/>
                <w:szCs w:val="20"/>
                <w:lang w:val="en-US"/>
              </w:rPr>
              <w:t>0</w:t>
            </w:r>
          </w:p>
        </w:tc>
        <w:tc>
          <w:tcPr>
            <w:tcW w:w="907" w:type="pct"/>
            <w:vAlign w:val="center"/>
          </w:tcPr>
          <w:p w:rsidR="00FA1CF4" w:rsidRPr="00FC76C6" w:rsidRDefault="00FA1CF4" w:rsidP="00A94B55">
            <w:pPr>
              <w:jc w:val="center"/>
              <w:rPr>
                <w:sz w:val="20"/>
                <w:szCs w:val="20"/>
                <w:lang w:val="en-US"/>
              </w:rPr>
            </w:pPr>
            <w:r>
              <w:rPr>
                <w:sz w:val="20"/>
                <w:szCs w:val="20"/>
                <w:lang w:val="en-US"/>
              </w:rPr>
              <w:t>0</w:t>
            </w:r>
          </w:p>
        </w:tc>
        <w:tc>
          <w:tcPr>
            <w:tcW w:w="386" w:type="pct"/>
          </w:tcPr>
          <w:p w:rsidR="00FA1CF4" w:rsidRDefault="0074044B" w:rsidP="00A94B55">
            <w:pPr>
              <w:jc w:val="center"/>
              <w:rPr>
                <w:sz w:val="20"/>
                <w:szCs w:val="20"/>
                <w:lang w:val="en-US"/>
              </w:rPr>
            </w:pPr>
            <w:bookmarkStart w:id="1" w:name="_Ref421629928"/>
            <w:r>
              <w:rPr>
                <w:rStyle w:val="Appelnotedebasdep"/>
                <w:sz w:val="20"/>
                <w:szCs w:val="20"/>
                <w:lang w:val="en-US"/>
              </w:rPr>
              <w:footnoteReference w:id="3"/>
            </w:r>
            <w:bookmarkEnd w:id="1"/>
          </w:p>
        </w:tc>
      </w:tr>
      <w:tr w:rsidR="00FA1CF4" w:rsidRPr="0006198D" w:rsidTr="00A94B55">
        <w:tc>
          <w:tcPr>
            <w:tcW w:w="2287" w:type="pct"/>
            <w:vAlign w:val="center"/>
          </w:tcPr>
          <w:p w:rsidR="00FA1CF4" w:rsidRDefault="00FA1CF4" w:rsidP="00A94B55">
            <w:pPr>
              <w:rPr>
                <w:rFonts w:eastAsiaTheme="minorEastAsia"/>
                <w:sz w:val="20"/>
                <w:szCs w:val="20"/>
                <w:lang w:val="en-US"/>
              </w:rPr>
            </w:pPr>
            <w:r>
              <w:rPr>
                <w:rFonts w:eastAsiaTheme="minorEastAsia"/>
                <w:sz w:val="20"/>
                <w:szCs w:val="20"/>
                <w:lang w:val="en-US"/>
              </w:rPr>
              <w:t xml:space="preserve">R3ECPD + H </w:t>
            </w:r>
            <m:oMath>
              <m:r>
                <w:rPr>
                  <w:rFonts w:ascii="Cambria Math" w:hAnsi="Cambria Math"/>
                  <w:sz w:val="20"/>
                  <w:szCs w:val="20"/>
                  <w:lang w:val="en-US"/>
                </w:rPr>
                <m:t>⇆</m:t>
              </m:r>
            </m:oMath>
            <w:r>
              <w:rPr>
                <w:rFonts w:eastAsiaTheme="minorEastAsia"/>
                <w:sz w:val="20"/>
                <w:szCs w:val="20"/>
                <w:lang w:val="en-US"/>
              </w:rPr>
              <w:t xml:space="preserve"> ECPD</w:t>
            </w:r>
          </w:p>
        </w:tc>
        <w:tc>
          <w:tcPr>
            <w:tcW w:w="875" w:type="pct"/>
            <w:vAlign w:val="center"/>
          </w:tcPr>
          <w:p w:rsidR="00FA1CF4" w:rsidRPr="00FC76C6" w:rsidRDefault="00FA1CF4" w:rsidP="00A94B55">
            <w:pPr>
              <w:jc w:val="center"/>
              <w:rPr>
                <w:sz w:val="20"/>
                <w:szCs w:val="20"/>
                <w:lang w:val="en-US"/>
              </w:rPr>
            </w:pPr>
            <w:r>
              <w:rPr>
                <w:sz w:val="20"/>
                <w:szCs w:val="20"/>
                <w:lang w:val="en-US"/>
              </w:rPr>
              <w:t>1.00</w:t>
            </w:r>
            <w:r w:rsidRPr="00FC76C6">
              <w:rPr>
                <w:sz w:val="20"/>
                <w:szCs w:val="20"/>
                <w:lang w:val="en-US"/>
              </w:rPr>
              <w:sym w:font="Symbol" w:char="F0B4"/>
            </w:r>
            <w:r w:rsidRPr="00FC76C6">
              <w:rPr>
                <w:sz w:val="20"/>
                <w:szCs w:val="20"/>
                <w:lang w:val="en-US"/>
              </w:rPr>
              <w:t>10</w:t>
            </w:r>
            <w:r>
              <w:rPr>
                <w:sz w:val="20"/>
                <w:szCs w:val="20"/>
                <w:vertAlign w:val="superscript"/>
                <w:lang w:val="en-US"/>
              </w:rPr>
              <w:t>14</w:t>
            </w:r>
          </w:p>
        </w:tc>
        <w:tc>
          <w:tcPr>
            <w:tcW w:w="545" w:type="pct"/>
            <w:vAlign w:val="center"/>
          </w:tcPr>
          <w:p w:rsidR="00FA1CF4" w:rsidRPr="00FC76C6" w:rsidRDefault="00FA1CF4" w:rsidP="00A94B55">
            <w:pPr>
              <w:jc w:val="center"/>
              <w:rPr>
                <w:sz w:val="20"/>
                <w:szCs w:val="20"/>
                <w:lang w:val="en-US"/>
              </w:rPr>
            </w:pPr>
            <w:r>
              <w:rPr>
                <w:sz w:val="20"/>
                <w:szCs w:val="20"/>
                <w:lang w:val="en-US"/>
              </w:rPr>
              <w:t>0</w:t>
            </w:r>
          </w:p>
        </w:tc>
        <w:tc>
          <w:tcPr>
            <w:tcW w:w="907" w:type="pct"/>
            <w:vAlign w:val="center"/>
          </w:tcPr>
          <w:p w:rsidR="00FA1CF4" w:rsidRPr="00FC76C6" w:rsidRDefault="00FA1CF4" w:rsidP="00A94B55">
            <w:pPr>
              <w:jc w:val="center"/>
              <w:rPr>
                <w:sz w:val="20"/>
                <w:szCs w:val="20"/>
                <w:lang w:val="en-US"/>
              </w:rPr>
            </w:pPr>
            <w:r>
              <w:rPr>
                <w:sz w:val="20"/>
                <w:szCs w:val="20"/>
                <w:lang w:val="en-US"/>
              </w:rPr>
              <w:t>0</w:t>
            </w:r>
          </w:p>
        </w:tc>
        <w:tc>
          <w:tcPr>
            <w:tcW w:w="386" w:type="pct"/>
          </w:tcPr>
          <w:p w:rsidR="00FA1CF4" w:rsidRPr="00723968" w:rsidRDefault="00723968" w:rsidP="00A94B55">
            <w:pPr>
              <w:jc w:val="center"/>
              <w:rPr>
                <w:sz w:val="20"/>
                <w:szCs w:val="20"/>
                <w:vertAlign w:val="superscript"/>
                <w:lang w:val="en-US"/>
              </w:rPr>
            </w:pPr>
            <w:r w:rsidRPr="00723968">
              <w:rPr>
                <w:sz w:val="20"/>
                <w:szCs w:val="20"/>
                <w:vertAlign w:val="superscript"/>
                <w:lang w:val="en-US"/>
              </w:rPr>
              <w:fldChar w:fldCharType="begin"/>
            </w:r>
            <w:r w:rsidRPr="00723968">
              <w:rPr>
                <w:sz w:val="20"/>
                <w:szCs w:val="20"/>
                <w:vertAlign w:val="superscript"/>
                <w:lang w:val="en-US"/>
              </w:rPr>
              <w:instrText xml:space="preserve"> NOTEREF _Ref421629928 \h </w:instrText>
            </w:r>
            <w:r>
              <w:rPr>
                <w:sz w:val="20"/>
                <w:szCs w:val="20"/>
                <w:vertAlign w:val="superscript"/>
                <w:lang w:val="en-US"/>
              </w:rPr>
              <w:instrText xml:space="preserve"> \* MERGEFORMAT </w:instrText>
            </w:r>
            <w:r w:rsidRPr="00723968">
              <w:rPr>
                <w:sz w:val="20"/>
                <w:szCs w:val="20"/>
                <w:vertAlign w:val="superscript"/>
                <w:lang w:val="en-US"/>
              </w:rPr>
            </w:r>
            <w:r w:rsidRPr="00723968">
              <w:rPr>
                <w:sz w:val="20"/>
                <w:szCs w:val="20"/>
                <w:vertAlign w:val="superscript"/>
                <w:lang w:val="en-US"/>
              </w:rPr>
              <w:fldChar w:fldCharType="separate"/>
            </w:r>
            <w:r w:rsidRPr="00723968">
              <w:rPr>
                <w:sz w:val="20"/>
                <w:szCs w:val="20"/>
                <w:vertAlign w:val="superscript"/>
                <w:lang w:val="en-US"/>
              </w:rPr>
              <w:t>3</w:t>
            </w:r>
            <w:r w:rsidRPr="00723968">
              <w:rPr>
                <w:sz w:val="20"/>
                <w:szCs w:val="20"/>
                <w:vertAlign w:val="superscript"/>
                <w:lang w:val="en-US"/>
              </w:rPr>
              <w:fldChar w:fldCharType="end"/>
            </w:r>
          </w:p>
        </w:tc>
      </w:tr>
      <w:tr w:rsidR="00FA1CF4" w:rsidRPr="0006198D" w:rsidTr="00A94B55">
        <w:tc>
          <w:tcPr>
            <w:tcW w:w="2287" w:type="pct"/>
            <w:vAlign w:val="center"/>
          </w:tcPr>
          <w:p w:rsidR="00FA1CF4" w:rsidRPr="007E5335" w:rsidRDefault="00FA1CF4" w:rsidP="00A94B55">
            <w:pPr>
              <w:rPr>
                <w:rFonts w:eastAsiaTheme="minorEastAsia"/>
                <w:b/>
                <w:i/>
                <w:sz w:val="20"/>
                <w:szCs w:val="20"/>
                <w:lang w:val="en-US"/>
              </w:rPr>
            </w:pPr>
            <w:r w:rsidRPr="007E5335">
              <w:rPr>
                <w:rFonts w:eastAsiaTheme="minorEastAsia"/>
                <w:b/>
                <w:i/>
                <w:sz w:val="20"/>
                <w:szCs w:val="20"/>
                <w:lang w:val="en-US"/>
              </w:rPr>
              <w:t>H-atom abstraction</w:t>
            </w:r>
            <w:r>
              <w:rPr>
                <w:rFonts w:eastAsiaTheme="minorEastAsia"/>
                <w:b/>
                <w:i/>
                <w:sz w:val="20"/>
                <w:szCs w:val="20"/>
                <w:lang w:val="en-US"/>
              </w:rPr>
              <w:t>s</w:t>
            </w:r>
          </w:p>
        </w:tc>
        <w:tc>
          <w:tcPr>
            <w:tcW w:w="875" w:type="pct"/>
            <w:vAlign w:val="center"/>
          </w:tcPr>
          <w:p w:rsidR="00FA1CF4" w:rsidRDefault="00FA1CF4" w:rsidP="00A94B55">
            <w:pPr>
              <w:jc w:val="center"/>
              <w:rPr>
                <w:sz w:val="20"/>
                <w:szCs w:val="20"/>
                <w:lang w:val="en-US"/>
              </w:rPr>
            </w:pPr>
          </w:p>
        </w:tc>
        <w:tc>
          <w:tcPr>
            <w:tcW w:w="545" w:type="pct"/>
            <w:vAlign w:val="center"/>
          </w:tcPr>
          <w:p w:rsidR="00FA1CF4" w:rsidRDefault="00FA1CF4" w:rsidP="00A94B55">
            <w:pPr>
              <w:jc w:val="center"/>
              <w:rPr>
                <w:sz w:val="20"/>
                <w:szCs w:val="20"/>
                <w:lang w:val="en-US"/>
              </w:rPr>
            </w:pPr>
          </w:p>
        </w:tc>
        <w:tc>
          <w:tcPr>
            <w:tcW w:w="907" w:type="pct"/>
            <w:vAlign w:val="center"/>
          </w:tcPr>
          <w:p w:rsidR="00FA1CF4" w:rsidRDefault="00FA1CF4" w:rsidP="00A94B55">
            <w:pPr>
              <w:jc w:val="center"/>
              <w:rPr>
                <w:sz w:val="20"/>
                <w:szCs w:val="20"/>
                <w:lang w:val="en-US"/>
              </w:rPr>
            </w:pPr>
          </w:p>
        </w:tc>
        <w:tc>
          <w:tcPr>
            <w:tcW w:w="386" w:type="pct"/>
          </w:tcPr>
          <w:p w:rsidR="00FA1CF4" w:rsidRDefault="00FA1CF4" w:rsidP="00A94B55">
            <w:pPr>
              <w:jc w:val="center"/>
              <w:rPr>
                <w:sz w:val="20"/>
                <w:szCs w:val="20"/>
                <w:lang w:val="en-US"/>
              </w:rPr>
            </w:pPr>
          </w:p>
        </w:tc>
      </w:tr>
      <w:tr w:rsidR="00FA1CF4" w:rsidRPr="007606D7" w:rsidTr="00A94B55">
        <w:tc>
          <w:tcPr>
            <w:tcW w:w="2287" w:type="pct"/>
            <w:vAlign w:val="center"/>
          </w:tcPr>
          <w:p w:rsidR="00FA1CF4" w:rsidRPr="00FC76C6" w:rsidRDefault="00FA1CF4" w:rsidP="00A94B55">
            <w:pPr>
              <w:rPr>
                <w:sz w:val="20"/>
                <w:szCs w:val="20"/>
                <w:lang w:val="en-US"/>
              </w:rPr>
            </w:pPr>
            <w:r>
              <w:rPr>
                <w:rFonts w:eastAsiaTheme="minorEastAsia"/>
                <w:sz w:val="20"/>
                <w:szCs w:val="20"/>
                <w:lang w:val="en-US"/>
              </w:rPr>
              <w:t xml:space="preserve">ECPD + H </w:t>
            </w:r>
            <m:oMath>
              <m:r>
                <w:rPr>
                  <w:rFonts w:ascii="Cambria Math" w:hAnsi="Cambria Math"/>
                  <w:sz w:val="20"/>
                  <w:szCs w:val="20"/>
                  <w:lang w:val="en-US"/>
                </w:rPr>
                <m:t>⇆</m:t>
              </m:r>
            </m:oMath>
            <w:r>
              <w:rPr>
                <w:rFonts w:eastAsiaTheme="minorEastAsia"/>
                <w:sz w:val="20"/>
                <w:szCs w:val="20"/>
                <w:lang w:val="en-US"/>
              </w:rPr>
              <w:t xml:space="preserve"> R1ECPD + H</w:t>
            </w:r>
            <w:r w:rsidRPr="001B75C5">
              <w:rPr>
                <w:rFonts w:eastAsiaTheme="minorEastAsia"/>
                <w:sz w:val="20"/>
                <w:szCs w:val="20"/>
                <w:vertAlign w:val="subscript"/>
                <w:lang w:val="en-US"/>
              </w:rPr>
              <w:t>2</w:t>
            </w:r>
          </w:p>
        </w:tc>
        <w:tc>
          <w:tcPr>
            <w:tcW w:w="875" w:type="pct"/>
            <w:vAlign w:val="center"/>
          </w:tcPr>
          <w:p w:rsidR="00FA1CF4" w:rsidRPr="00FC76C6" w:rsidRDefault="00FA1CF4" w:rsidP="00A94B55">
            <w:pPr>
              <w:jc w:val="center"/>
              <w:rPr>
                <w:sz w:val="20"/>
                <w:szCs w:val="20"/>
                <w:lang w:val="en-US"/>
              </w:rPr>
            </w:pPr>
            <w:r>
              <w:rPr>
                <w:sz w:val="20"/>
                <w:szCs w:val="20"/>
                <w:lang w:val="en-US"/>
              </w:rPr>
              <w:t>1.4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3</w:t>
            </w:r>
          </w:p>
        </w:tc>
        <w:tc>
          <w:tcPr>
            <w:tcW w:w="545" w:type="pct"/>
            <w:vAlign w:val="center"/>
          </w:tcPr>
          <w:p w:rsidR="00FA1CF4" w:rsidRPr="00FC76C6" w:rsidRDefault="00FA1CF4" w:rsidP="00A94B55">
            <w:pPr>
              <w:jc w:val="center"/>
              <w:rPr>
                <w:sz w:val="20"/>
                <w:szCs w:val="20"/>
                <w:lang w:val="en-US"/>
              </w:rPr>
            </w:pPr>
            <w:r>
              <w:rPr>
                <w:sz w:val="20"/>
                <w:szCs w:val="20"/>
                <w:lang w:val="en-US"/>
              </w:rPr>
              <w:t>0</w:t>
            </w:r>
          </w:p>
        </w:tc>
        <w:tc>
          <w:tcPr>
            <w:tcW w:w="907" w:type="pct"/>
            <w:vAlign w:val="center"/>
          </w:tcPr>
          <w:p w:rsidR="00FA1CF4" w:rsidRPr="00FC76C6" w:rsidRDefault="00FA1CF4" w:rsidP="00A94B55">
            <w:pPr>
              <w:jc w:val="center"/>
              <w:rPr>
                <w:sz w:val="20"/>
                <w:szCs w:val="20"/>
                <w:lang w:val="en-US"/>
              </w:rPr>
            </w:pPr>
            <w:r>
              <w:rPr>
                <w:sz w:val="20"/>
                <w:szCs w:val="20"/>
                <w:lang w:val="en-US"/>
              </w:rPr>
              <w:t>2.0</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Default="00103C21" w:rsidP="00A94B55">
            <w:pPr>
              <w:jc w:val="center"/>
              <w:rPr>
                <w:sz w:val="20"/>
                <w:szCs w:val="20"/>
                <w:lang w:val="en-US"/>
              </w:rPr>
            </w:pPr>
            <w:r>
              <w:rPr>
                <w:rStyle w:val="Appelnotedebasdep"/>
                <w:sz w:val="20"/>
                <w:szCs w:val="20"/>
                <w:lang w:val="en-US"/>
              </w:rPr>
              <w:footnoteReference w:id="4"/>
            </w:r>
          </w:p>
        </w:tc>
      </w:tr>
      <w:tr w:rsidR="00FA1CF4" w:rsidRPr="007606D7" w:rsidTr="00A94B55">
        <w:tc>
          <w:tcPr>
            <w:tcW w:w="2287" w:type="pct"/>
            <w:vAlign w:val="center"/>
          </w:tcPr>
          <w:p w:rsidR="00FA1CF4" w:rsidRDefault="00FA1CF4" w:rsidP="00A94B55">
            <w:pPr>
              <w:rPr>
                <w:rFonts w:eastAsiaTheme="minorEastAsia"/>
                <w:sz w:val="20"/>
                <w:szCs w:val="20"/>
                <w:lang w:val="en-US"/>
              </w:rPr>
            </w:pPr>
            <w:r>
              <w:rPr>
                <w:rFonts w:eastAsiaTheme="minorEastAsia"/>
                <w:sz w:val="20"/>
                <w:szCs w:val="20"/>
                <w:lang w:val="en-US"/>
              </w:rPr>
              <w:t xml:space="preserve">ECPD + H </w:t>
            </w:r>
            <m:oMath>
              <m:r>
                <w:rPr>
                  <w:rFonts w:ascii="Cambria Math" w:hAnsi="Cambria Math"/>
                  <w:sz w:val="20"/>
                  <w:szCs w:val="20"/>
                  <w:lang w:val="en-US"/>
                </w:rPr>
                <m:t>⇆</m:t>
              </m:r>
            </m:oMath>
            <w:r>
              <w:rPr>
                <w:rFonts w:eastAsiaTheme="minorEastAsia"/>
                <w:sz w:val="20"/>
                <w:szCs w:val="20"/>
                <w:lang w:val="en-US"/>
              </w:rPr>
              <w:t xml:space="preserve"> R2ECPD + H</w:t>
            </w:r>
            <w:r w:rsidRPr="001B75C5">
              <w:rPr>
                <w:rFonts w:eastAsiaTheme="minorEastAsia"/>
                <w:sz w:val="20"/>
                <w:szCs w:val="20"/>
                <w:vertAlign w:val="subscript"/>
                <w:lang w:val="en-US"/>
              </w:rPr>
              <w:t>2</w:t>
            </w:r>
          </w:p>
        </w:tc>
        <w:tc>
          <w:tcPr>
            <w:tcW w:w="875" w:type="pct"/>
            <w:vAlign w:val="center"/>
          </w:tcPr>
          <w:p w:rsidR="00FA1CF4" w:rsidRDefault="00FA1CF4" w:rsidP="00A94B55">
            <w:pPr>
              <w:jc w:val="center"/>
              <w:rPr>
                <w:sz w:val="20"/>
                <w:szCs w:val="20"/>
                <w:lang w:val="en-US"/>
              </w:rPr>
            </w:pPr>
            <w:r>
              <w:rPr>
                <w:sz w:val="20"/>
                <w:szCs w:val="20"/>
                <w:lang w:val="en-US"/>
              </w:rPr>
              <w:t>4.5</w:t>
            </w:r>
            <w:r w:rsidRPr="00FC76C6">
              <w:rPr>
                <w:sz w:val="20"/>
                <w:szCs w:val="20"/>
                <w:lang w:val="en-US"/>
              </w:rPr>
              <w:sym w:font="Symbol" w:char="F0B4"/>
            </w:r>
            <w:r w:rsidRPr="00FC76C6">
              <w:rPr>
                <w:sz w:val="20"/>
                <w:szCs w:val="20"/>
                <w:lang w:val="en-US"/>
              </w:rPr>
              <w:t>10</w:t>
            </w:r>
            <w:r>
              <w:rPr>
                <w:sz w:val="20"/>
                <w:szCs w:val="20"/>
                <w:vertAlign w:val="superscript"/>
                <w:lang w:val="en-US"/>
              </w:rPr>
              <w:t>6</w:t>
            </w:r>
          </w:p>
        </w:tc>
        <w:tc>
          <w:tcPr>
            <w:tcW w:w="545" w:type="pct"/>
            <w:vAlign w:val="center"/>
          </w:tcPr>
          <w:p w:rsidR="00FA1CF4" w:rsidRDefault="00FA1CF4" w:rsidP="00A94B55">
            <w:pPr>
              <w:jc w:val="center"/>
              <w:rPr>
                <w:sz w:val="20"/>
                <w:szCs w:val="20"/>
                <w:lang w:val="en-US"/>
              </w:rPr>
            </w:pPr>
            <w:r>
              <w:rPr>
                <w:sz w:val="20"/>
                <w:szCs w:val="20"/>
                <w:lang w:val="en-US"/>
              </w:rPr>
              <w:t>2</w:t>
            </w:r>
          </w:p>
        </w:tc>
        <w:tc>
          <w:tcPr>
            <w:tcW w:w="907" w:type="pct"/>
            <w:vAlign w:val="center"/>
          </w:tcPr>
          <w:p w:rsidR="00FA1CF4" w:rsidRDefault="00FA1CF4" w:rsidP="00A94B55">
            <w:pPr>
              <w:jc w:val="center"/>
              <w:rPr>
                <w:sz w:val="20"/>
                <w:szCs w:val="20"/>
                <w:lang w:val="en-US"/>
              </w:rPr>
            </w:pPr>
            <w:r>
              <w:rPr>
                <w:sz w:val="20"/>
                <w:szCs w:val="20"/>
                <w:lang w:val="en-US"/>
              </w:rPr>
              <w:t>5.0</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Default="00FE2D51" w:rsidP="00A94B55">
            <w:pPr>
              <w:jc w:val="center"/>
              <w:rPr>
                <w:sz w:val="20"/>
                <w:szCs w:val="20"/>
                <w:lang w:val="en-US"/>
              </w:rPr>
            </w:pPr>
            <w:bookmarkStart w:id="2" w:name="_Ref421630224"/>
            <w:r>
              <w:rPr>
                <w:rStyle w:val="Appelnotedebasdep"/>
                <w:sz w:val="20"/>
                <w:szCs w:val="20"/>
                <w:lang w:val="en-US"/>
              </w:rPr>
              <w:footnoteReference w:id="5"/>
            </w:r>
            <w:bookmarkEnd w:id="2"/>
          </w:p>
        </w:tc>
      </w:tr>
      <w:tr w:rsidR="00FA1CF4" w:rsidRPr="007606D7" w:rsidTr="00A94B55">
        <w:tc>
          <w:tcPr>
            <w:tcW w:w="2287" w:type="pct"/>
            <w:vAlign w:val="center"/>
          </w:tcPr>
          <w:p w:rsidR="00FA1CF4" w:rsidRDefault="00FA1CF4" w:rsidP="00A94B55">
            <w:pPr>
              <w:rPr>
                <w:rFonts w:eastAsiaTheme="minorEastAsia"/>
                <w:sz w:val="20"/>
                <w:szCs w:val="20"/>
                <w:lang w:val="en-US"/>
              </w:rPr>
            </w:pPr>
            <w:r>
              <w:rPr>
                <w:rFonts w:eastAsiaTheme="minorEastAsia"/>
                <w:sz w:val="20"/>
                <w:szCs w:val="20"/>
                <w:lang w:val="en-US"/>
              </w:rPr>
              <w:t xml:space="preserve">ECPD + H </w:t>
            </w:r>
            <m:oMath>
              <m:r>
                <w:rPr>
                  <w:rFonts w:ascii="Cambria Math" w:hAnsi="Cambria Math"/>
                  <w:sz w:val="20"/>
                  <w:szCs w:val="20"/>
                  <w:lang w:val="en-US"/>
                </w:rPr>
                <m:t>⇆</m:t>
              </m:r>
            </m:oMath>
            <w:r>
              <w:rPr>
                <w:rFonts w:eastAsiaTheme="minorEastAsia"/>
                <w:sz w:val="20"/>
                <w:szCs w:val="20"/>
                <w:lang w:val="en-US"/>
              </w:rPr>
              <w:t xml:space="preserve"> R3ECPD + H</w:t>
            </w:r>
            <w:r w:rsidRPr="001B75C5">
              <w:rPr>
                <w:rFonts w:eastAsiaTheme="minorEastAsia"/>
                <w:sz w:val="20"/>
                <w:szCs w:val="20"/>
                <w:vertAlign w:val="subscript"/>
                <w:lang w:val="en-US"/>
              </w:rPr>
              <w:t>2</w:t>
            </w:r>
          </w:p>
        </w:tc>
        <w:tc>
          <w:tcPr>
            <w:tcW w:w="875" w:type="pct"/>
            <w:vAlign w:val="center"/>
          </w:tcPr>
          <w:p w:rsidR="00FA1CF4" w:rsidRDefault="00FA1CF4" w:rsidP="00A94B55">
            <w:pPr>
              <w:jc w:val="center"/>
              <w:rPr>
                <w:sz w:val="20"/>
                <w:szCs w:val="20"/>
                <w:lang w:val="en-US"/>
              </w:rPr>
            </w:pPr>
            <w:r>
              <w:rPr>
                <w:sz w:val="20"/>
                <w:szCs w:val="20"/>
                <w:lang w:val="en-US"/>
              </w:rPr>
              <w:t>2.9</w:t>
            </w:r>
            <w:r w:rsidRPr="00FC76C6">
              <w:rPr>
                <w:sz w:val="20"/>
                <w:szCs w:val="20"/>
                <w:lang w:val="en-US"/>
              </w:rPr>
              <w:sym w:font="Symbol" w:char="F0B4"/>
            </w:r>
            <w:r w:rsidRPr="00FC76C6">
              <w:rPr>
                <w:sz w:val="20"/>
                <w:szCs w:val="20"/>
                <w:lang w:val="en-US"/>
              </w:rPr>
              <w:t>10</w:t>
            </w:r>
            <w:r>
              <w:rPr>
                <w:sz w:val="20"/>
                <w:szCs w:val="20"/>
                <w:vertAlign w:val="superscript"/>
                <w:lang w:val="en-US"/>
              </w:rPr>
              <w:t>7</w:t>
            </w:r>
          </w:p>
        </w:tc>
        <w:tc>
          <w:tcPr>
            <w:tcW w:w="545" w:type="pct"/>
            <w:vAlign w:val="center"/>
          </w:tcPr>
          <w:p w:rsidR="00FA1CF4" w:rsidRDefault="00FA1CF4" w:rsidP="00A94B55">
            <w:pPr>
              <w:jc w:val="center"/>
              <w:rPr>
                <w:sz w:val="20"/>
                <w:szCs w:val="20"/>
                <w:lang w:val="en-US"/>
              </w:rPr>
            </w:pPr>
            <w:r>
              <w:rPr>
                <w:sz w:val="20"/>
                <w:szCs w:val="20"/>
                <w:lang w:val="en-US"/>
              </w:rPr>
              <w:t>2</w:t>
            </w:r>
          </w:p>
        </w:tc>
        <w:tc>
          <w:tcPr>
            <w:tcW w:w="907" w:type="pct"/>
            <w:vAlign w:val="center"/>
          </w:tcPr>
          <w:p w:rsidR="00FA1CF4" w:rsidRDefault="00FA1CF4" w:rsidP="00A94B55">
            <w:pPr>
              <w:jc w:val="center"/>
              <w:rPr>
                <w:sz w:val="20"/>
                <w:szCs w:val="20"/>
                <w:lang w:val="en-US"/>
              </w:rPr>
            </w:pPr>
            <w:r>
              <w:rPr>
                <w:sz w:val="20"/>
                <w:szCs w:val="20"/>
                <w:lang w:val="en-US"/>
              </w:rPr>
              <w:t>7.7</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Default="004830D9" w:rsidP="00A94B55">
            <w:pPr>
              <w:jc w:val="center"/>
              <w:rPr>
                <w:sz w:val="20"/>
                <w:szCs w:val="20"/>
                <w:lang w:val="en-US"/>
              </w:rPr>
            </w:pPr>
            <w:r w:rsidRPr="00DE3C5D">
              <w:rPr>
                <w:sz w:val="20"/>
                <w:szCs w:val="20"/>
                <w:vertAlign w:val="superscript"/>
                <w:lang w:val="en-US"/>
              </w:rPr>
              <w:fldChar w:fldCharType="begin"/>
            </w:r>
            <w:r w:rsidRPr="00DE3C5D">
              <w:rPr>
                <w:sz w:val="20"/>
                <w:szCs w:val="20"/>
                <w:vertAlign w:val="superscript"/>
                <w:lang w:val="en-US"/>
              </w:rPr>
              <w:instrText xml:space="preserve"> NOTEREF _Ref421630224 \h </w:instrText>
            </w:r>
            <w:r>
              <w:rPr>
                <w:sz w:val="20"/>
                <w:szCs w:val="20"/>
                <w:vertAlign w:val="superscript"/>
                <w:lang w:val="en-US"/>
              </w:rPr>
              <w:instrText xml:space="preserve"> \* MERGEFORMAT </w:instrText>
            </w:r>
            <w:r w:rsidRPr="00DE3C5D">
              <w:rPr>
                <w:sz w:val="20"/>
                <w:szCs w:val="20"/>
                <w:vertAlign w:val="superscript"/>
                <w:lang w:val="en-US"/>
              </w:rPr>
            </w:r>
            <w:r w:rsidRPr="00DE3C5D">
              <w:rPr>
                <w:sz w:val="20"/>
                <w:szCs w:val="20"/>
                <w:vertAlign w:val="superscript"/>
                <w:lang w:val="en-US"/>
              </w:rPr>
              <w:fldChar w:fldCharType="separate"/>
            </w:r>
            <w:r w:rsidRPr="00DE3C5D">
              <w:rPr>
                <w:sz w:val="20"/>
                <w:szCs w:val="20"/>
                <w:vertAlign w:val="superscript"/>
                <w:lang w:val="en-US"/>
              </w:rPr>
              <w:t>5</w:t>
            </w:r>
            <w:r w:rsidRPr="00DE3C5D">
              <w:rPr>
                <w:sz w:val="20"/>
                <w:szCs w:val="20"/>
                <w:vertAlign w:val="superscript"/>
                <w:lang w:val="en-US"/>
              </w:rPr>
              <w:fldChar w:fldCharType="end"/>
            </w:r>
          </w:p>
        </w:tc>
      </w:tr>
      <w:tr w:rsidR="00A26CE0" w:rsidRPr="001B75C5" w:rsidTr="00A94B55">
        <w:tc>
          <w:tcPr>
            <w:tcW w:w="2287" w:type="pct"/>
            <w:vAlign w:val="center"/>
          </w:tcPr>
          <w:p w:rsidR="00A26CE0" w:rsidRPr="00FC76C6" w:rsidRDefault="00A26CE0" w:rsidP="00A94B55">
            <w:pPr>
              <w:rPr>
                <w:sz w:val="20"/>
                <w:szCs w:val="20"/>
                <w:lang w:val="en-US"/>
              </w:rPr>
            </w:pPr>
            <w:r>
              <w:rPr>
                <w:rFonts w:eastAsiaTheme="minorEastAsia"/>
                <w:sz w:val="20"/>
                <w:szCs w:val="20"/>
                <w:lang w:val="en-US"/>
              </w:rPr>
              <w:t>ECPD + CH</w:t>
            </w:r>
            <w:r w:rsidRPr="001B75C5">
              <w:rPr>
                <w:rFonts w:eastAsiaTheme="minorEastAsia"/>
                <w:sz w:val="20"/>
                <w:szCs w:val="20"/>
                <w:vertAlign w:val="subscript"/>
                <w:lang w:val="en-US"/>
              </w:rPr>
              <w:t>3</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R1ECPD + CH</w:t>
            </w:r>
            <w:r w:rsidRPr="001B75C5">
              <w:rPr>
                <w:rFonts w:eastAsiaTheme="minorEastAsia"/>
                <w:sz w:val="20"/>
                <w:szCs w:val="20"/>
                <w:vertAlign w:val="subscript"/>
                <w:lang w:val="en-US"/>
              </w:rPr>
              <w:t>4</w:t>
            </w:r>
          </w:p>
        </w:tc>
        <w:tc>
          <w:tcPr>
            <w:tcW w:w="875" w:type="pct"/>
            <w:vAlign w:val="center"/>
          </w:tcPr>
          <w:p w:rsidR="00A26CE0" w:rsidRPr="00FC76C6" w:rsidRDefault="00A26CE0" w:rsidP="00A94B55">
            <w:pPr>
              <w:jc w:val="center"/>
              <w:rPr>
                <w:sz w:val="20"/>
                <w:szCs w:val="20"/>
                <w:lang w:val="en-US"/>
              </w:rPr>
            </w:pPr>
            <w:r>
              <w:rPr>
                <w:sz w:val="20"/>
                <w:szCs w:val="20"/>
                <w:lang w:val="en-US"/>
              </w:rPr>
              <w:t>590</w:t>
            </w:r>
          </w:p>
        </w:tc>
        <w:tc>
          <w:tcPr>
            <w:tcW w:w="545" w:type="pct"/>
            <w:vAlign w:val="center"/>
          </w:tcPr>
          <w:p w:rsidR="00A26CE0" w:rsidRPr="00FC76C6" w:rsidRDefault="00A26CE0" w:rsidP="00A94B55">
            <w:pPr>
              <w:jc w:val="center"/>
              <w:rPr>
                <w:sz w:val="20"/>
                <w:szCs w:val="20"/>
                <w:lang w:val="en-US"/>
              </w:rPr>
            </w:pPr>
            <w:r>
              <w:rPr>
                <w:sz w:val="20"/>
                <w:szCs w:val="20"/>
                <w:lang w:val="en-US"/>
              </w:rPr>
              <w:t>2.9</w:t>
            </w:r>
          </w:p>
        </w:tc>
        <w:tc>
          <w:tcPr>
            <w:tcW w:w="907" w:type="pct"/>
            <w:vAlign w:val="center"/>
          </w:tcPr>
          <w:p w:rsidR="00A26CE0" w:rsidRPr="00FC76C6" w:rsidRDefault="00A26CE0" w:rsidP="00A94B55">
            <w:pPr>
              <w:jc w:val="center"/>
              <w:rPr>
                <w:sz w:val="20"/>
                <w:szCs w:val="20"/>
                <w:lang w:val="en-US"/>
              </w:rPr>
            </w:pPr>
            <w:r>
              <w:rPr>
                <w:sz w:val="20"/>
                <w:szCs w:val="20"/>
                <w:lang w:val="en-US"/>
              </w:rPr>
              <w:t>5.06</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A26CE0" w:rsidRDefault="00A26CE0" w:rsidP="00A94B55">
            <w:pPr>
              <w:jc w:val="center"/>
              <w:rPr>
                <w:sz w:val="20"/>
                <w:szCs w:val="20"/>
                <w:lang w:val="en-US"/>
              </w:rPr>
            </w:pPr>
            <w:r>
              <w:rPr>
                <w:rStyle w:val="Appelnotedebasdep"/>
                <w:sz w:val="20"/>
                <w:szCs w:val="20"/>
                <w:lang w:val="en-US"/>
              </w:rPr>
              <w:footnoteReference w:id="6"/>
            </w:r>
          </w:p>
        </w:tc>
      </w:tr>
      <w:tr w:rsidR="00FA1CF4" w:rsidRPr="001B75C5" w:rsidTr="00A94B55">
        <w:tc>
          <w:tcPr>
            <w:tcW w:w="2287" w:type="pct"/>
            <w:vAlign w:val="center"/>
          </w:tcPr>
          <w:p w:rsidR="00FA1CF4" w:rsidRDefault="00FA1CF4" w:rsidP="00A94B55">
            <w:pPr>
              <w:rPr>
                <w:rFonts w:eastAsiaTheme="minorEastAsia"/>
                <w:sz w:val="20"/>
                <w:szCs w:val="20"/>
                <w:lang w:val="en-US"/>
              </w:rPr>
            </w:pPr>
            <w:r>
              <w:rPr>
                <w:rFonts w:eastAsiaTheme="minorEastAsia"/>
                <w:sz w:val="20"/>
                <w:szCs w:val="20"/>
                <w:lang w:val="en-US"/>
              </w:rPr>
              <w:t>ECPD + CH</w:t>
            </w:r>
            <w:r w:rsidRPr="001B75C5">
              <w:rPr>
                <w:rFonts w:eastAsiaTheme="minorEastAsia"/>
                <w:sz w:val="20"/>
                <w:szCs w:val="20"/>
                <w:vertAlign w:val="subscript"/>
                <w:lang w:val="en-US"/>
              </w:rPr>
              <w:t>3</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R2ECPD + CH</w:t>
            </w:r>
            <w:r w:rsidRPr="001B75C5">
              <w:rPr>
                <w:rFonts w:eastAsiaTheme="minorEastAsia"/>
                <w:sz w:val="20"/>
                <w:szCs w:val="20"/>
                <w:vertAlign w:val="subscript"/>
                <w:lang w:val="en-US"/>
              </w:rPr>
              <w:t>4</w:t>
            </w:r>
          </w:p>
        </w:tc>
        <w:tc>
          <w:tcPr>
            <w:tcW w:w="875" w:type="pct"/>
            <w:vAlign w:val="center"/>
          </w:tcPr>
          <w:p w:rsidR="00FA1CF4" w:rsidRDefault="00FA1CF4" w:rsidP="00A94B55">
            <w:pPr>
              <w:jc w:val="center"/>
              <w:rPr>
                <w:sz w:val="20"/>
                <w:szCs w:val="20"/>
                <w:lang w:val="en-US"/>
              </w:rPr>
            </w:pPr>
            <w:r>
              <w:rPr>
                <w:sz w:val="20"/>
                <w:szCs w:val="20"/>
                <w:lang w:val="en-US"/>
              </w:rPr>
              <w:t>1.0</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1</w:t>
            </w:r>
          </w:p>
        </w:tc>
        <w:tc>
          <w:tcPr>
            <w:tcW w:w="545" w:type="pct"/>
            <w:vAlign w:val="center"/>
          </w:tcPr>
          <w:p w:rsidR="00FA1CF4" w:rsidRDefault="00FA1CF4" w:rsidP="00A94B55">
            <w:pPr>
              <w:jc w:val="center"/>
              <w:rPr>
                <w:sz w:val="20"/>
                <w:szCs w:val="20"/>
                <w:lang w:val="en-US"/>
              </w:rPr>
            </w:pPr>
            <w:r>
              <w:rPr>
                <w:sz w:val="20"/>
                <w:szCs w:val="20"/>
                <w:lang w:val="en-US"/>
              </w:rPr>
              <w:t>0</w:t>
            </w:r>
          </w:p>
        </w:tc>
        <w:tc>
          <w:tcPr>
            <w:tcW w:w="907" w:type="pct"/>
            <w:vAlign w:val="center"/>
          </w:tcPr>
          <w:p w:rsidR="00FA1CF4" w:rsidRDefault="00FA1CF4" w:rsidP="00A94B55">
            <w:pPr>
              <w:jc w:val="center"/>
              <w:rPr>
                <w:sz w:val="20"/>
                <w:szCs w:val="20"/>
                <w:lang w:val="en-US"/>
              </w:rPr>
            </w:pPr>
            <w:r>
              <w:rPr>
                <w:sz w:val="20"/>
                <w:szCs w:val="20"/>
                <w:lang w:val="en-US"/>
              </w:rPr>
              <w:t>9.6</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Pr="00DE3C5D" w:rsidRDefault="00DE3C5D" w:rsidP="00A94B55">
            <w:pPr>
              <w:jc w:val="center"/>
              <w:rPr>
                <w:sz w:val="20"/>
                <w:szCs w:val="20"/>
                <w:vertAlign w:val="superscript"/>
                <w:lang w:val="en-US"/>
              </w:rPr>
            </w:pPr>
            <w:r w:rsidRPr="00DE3C5D">
              <w:rPr>
                <w:sz w:val="20"/>
                <w:szCs w:val="20"/>
                <w:vertAlign w:val="superscript"/>
                <w:lang w:val="en-US"/>
              </w:rPr>
              <w:fldChar w:fldCharType="begin"/>
            </w:r>
            <w:r w:rsidRPr="00DE3C5D">
              <w:rPr>
                <w:sz w:val="20"/>
                <w:szCs w:val="20"/>
                <w:vertAlign w:val="superscript"/>
                <w:lang w:val="en-US"/>
              </w:rPr>
              <w:instrText xml:space="preserve"> NOTEREF _Ref421630224 \h </w:instrText>
            </w:r>
            <w:r>
              <w:rPr>
                <w:sz w:val="20"/>
                <w:szCs w:val="20"/>
                <w:vertAlign w:val="superscript"/>
                <w:lang w:val="en-US"/>
              </w:rPr>
              <w:instrText xml:space="preserve"> \* MERGEFORMAT </w:instrText>
            </w:r>
            <w:r w:rsidRPr="00DE3C5D">
              <w:rPr>
                <w:sz w:val="20"/>
                <w:szCs w:val="20"/>
                <w:vertAlign w:val="superscript"/>
                <w:lang w:val="en-US"/>
              </w:rPr>
            </w:r>
            <w:r w:rsidRPr="00DE3C5D">
              <w:rPr>
                <w:sz w:val="20"/>
                <w:szCs w:val="20"/>
                <w:vertAlign w:val="superscript"/>
                <w:lang w:val="en-US"/>
              </w:rPr>
              <w:fldChar w:fldCharType="separate"/>
            </w:r>
            <w:r w:rsidRPr="00DE3C5D">
              <w:rPr>
                <w:sz w:val="20"/>
                <w:szCs w:val="20"/>
                <w:vertAlign w:val="superscript"/>
                <w:lang w:val="en-US"/>
              </w:rPr>
              <w:t>5</w:t>
            </w:r>
            <w:r w:rsidRPr="00DE3C5D">
              <w:rPr>
                <w:sz w:val="20"/>
                <w:szCs w:val="20"/>
                <w:vertAlign w:val="superscript"/>
                <w:lang w:val="en-US"/>
              </w:rPr>
              <w:fldChar w:fldCharType="end"/>
            </w:r>
          </w:p>
        </w:tc>
      </w:tr>
      <w:tr w:rsidR="00FA1CF4" w:rsidRPr="001B75C5" w:rsidTr="00A94B55">
        <w:tc>
          <w:tcPr>
            <w:tcW w:w="2287" w:type="pct"/>
            <w:vAlign w:val="center"/>
          </w:tcPr>
          <w:p w:rsidR="00FA1CF4" w:rsidRDefault="00FA1CF4" w:rsidP="00A94B55">
            <w:pPr>
              <w:rPr>
                <w:rFonts w:eastAsiaTheme="minorEastAsia"/>
                <w:sz w:val="20"/>
                <w:szCs w:val="20"/>
                <w:lang w:val="en-US"/>
              </w:rPr>
            </w:pPr>
            <w:r>
              <w:rPr>
                <w:rFonts w:eastAsiaTheme="minorEastAsia"/>
                <w:sz w:val="20"/>
                <w:szCs w:val="20"/>
                <w:lang w:val="en-US"/>
              </w:rPr>
              <w:t>ECPD + CH</w:t>
            </w:r>
            <w:r w:rsidRPr="001B75C5">
              <w:rPr>
                <w:rFonts w:eastAsiaTheme="minorEastAsia"/>
                <w:sz w:val="20"/>
                <w:szCs w:val="20"/>
                <w:vertAlign w:val="subscript"/>
                <w:lang w:val="en-US"/>
              </w:rPr>
              <w:t>3</w:t>
            </w:r>
            <w:r>
              <w:rPr>
                <w:rFonts w:eastAsiaTheme="minorEastAsia"/>
                <w:sz w:val="20"/>
                <w:szCs w:val="20"/>
                <w:lang w:val="en-US"/>
              </w:rPr>
              <w:t xml:space="preserve"> </w:t>
            </w:r>
            <m:oMath>
              <m:r>
                <w:rPr>
                  <w:rFonts w:ascii="Cambria Math" w:hAnsi="Cambria Math"/>
                  <w:sz w:val="20"/>
                  <w:szCs w:val="20"/>
                  <w:lang w:val="en-US"/>
                </w:rPr>
                <m:t>⇆</m:t>
              </m:r>
            </m:oMath>
            <w:r w:rsidR="00411273">
              <w:rPr>
                <w:rFonts w:eastAsiaTheme="minorEastAsia"/>
                <w:sz w:val="20"/>
                <w:szCs w:val="20"/>
                <w:lang w:val="en-US"/>
              </w:rPr>
              <w:t xml:space="preserve"> R3</w:t>
            </w:r>
            <w:r>
              <w:rPr>
                <w:rFonts w:eastAsiaTheme="minorEastAsia"/>
                <w:sz w:val="20"/>
                <w:szCs w:val="20"/>
                <w:lang w:val="en-US"/>
              </w:rPr>
              <w:t>ECPD + CH</w:t>
            </w:r>
            <w:r w:rsidRPr="001B75C5">
              <w:rPr>
                <w:rFonts w:eastAsiaTheme="minorEastAsia"/>
                <w:sz w:val="20"/>
                <w:szCs w:val="20"/>
                <w:vertAlign w:val="subscript"/>
                <w:lang w:val="en-US"/>
              </w:rPr>
              <w:t>4</w:t>
            </w:r>
          </w:p>
        </w:tc>
        <w:tc>
          <w:tcPr>
            <w:tcW w:w="875" w:type="pct"/>
            <w:vAlign w:val="center"/>
          </w:tcPr>
          <w:p w:rsidR="00FA1CF4" w:rsidRDefault="00FA1CF4" w:rsidP="00A94B55">
            <w:pPr>
              <w:jc w:val="center"/>
              <w:rPr>
                <w:sz w:val="20"/>
                <w:szCs w:val="20"/>
                <w:lang w:val="en-US"/>
              </w:rPr>
            </w:pPr>
            <w:r>
              <w:rPr>
                <w:sz w:val="20"/>
                <w:szCs w:val="20"/>
                <w:lang w:val="en-US"/>
              </w:rPr>
              <w:t>0.75</w:t>
            </w:r>
            <w:r w:rsidR="002F611F" w:rsidRPr="00FC76C6">
              <w:rPr>
                <w:sz w:val="20"/>
                <w:szCs w:val="20"/>
                <w:lang w:val="en-US"/>
              </w:rPr>
              <w:sym w:font="Symbol" w:char="F0B4"/>
            </w:r>
            <w:r w:rsidRPr="00FC76C6">
              <w:rPr>
                <w:sz w:val="20"/>
                <w:szCs w:val="20"/>
                <w:lang w:val="en-US"/>
              </w:rPr>
              <w:t>10</w:t>
            </w:r>
            <w:r>
              <w:rPr>
                <w:sz w:val="20"/>
                <w:szCs w:val="20"/>
                <w:vertAlign w:val="superscript"/>
                <w:lang w:val="en-US"/>
              </w:rPr>
              <w:t>-7</w:t>
            </w:r>
          </w:p>
        </w:tc>
        <w:tc>
          <w:tcPr>
            <w:tcW w:w="545" w:type="pct"/>
            <w:vAlign w:val="center"/>
          </w:tcPr>
          <w:p w:rsidR="00FA1CF4" w:rsidRDefault="00FA1CF4" w:rsidP="00A94B55">
            <w:pPr>
              <w:jc w:val="center"/>
              <w:rPr>
                <w:sz w:val="20"/>
                <w:szCs w:val="20"/>
                <w:lang w:val="en-US"/>
              </w:rPr>
            </w:pPr>
            <w:r>
              <w:rPr>
                <w:sz w:val="20"/>
                <w:szCs w:val="20"/>
                <w:lang w:val="en-US"/>
              </w:rPr>
              <w:t>6</w:t>
            </w:r>
          </w:p>
        </w:tc>
        <w:tc>
          <w:tcPr>
            <w:tcW w:w="907" w:type="pct"/>
            <w:vAlign w:val="center"/>
          </w:tcPr>
          <w:p w:rsidR="00FA1CF4" w:rsidRDefault="00FA1CF4" w:rsidP="00A94B55">
            <w:pPr>
              <w:jc w:val="center"/>
              <w:rPr>
                <w:sz w:val="20"/>
                <w:szCs w:val="20"/>
                <w:lang w:val="en-US"/>
              </w:rPr>
            </w:pPr>
            <w:r>
              <w:rPr>
                <w:sz w:val="20"/>
                <w:szCs w:val="20"/>
                <w:lang w:val="en-US"/>
              </w:rPr>
              <w:t>5.8</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Default="009B2A4D" w:rsidP="00A94B55">
            <w:pPr>
              <w:jc w:val="center"/>
              <w:rPr>
                <w:sz w:val="20"/>
                <w:szCs w:val="20"/>
                <w:lang w:val="en-US"/>
              </w:rPr>
            </w:pPr>
            <w:r>
              <w:rPr>
                <w:rStyle w:val="Appelnotedebasdep"/>
                <w:sz w:val="20"/>
                <w:szCs w:val="20"/>
                <w:lang w:val="en-US"/>
              </w:rPr>
              <w:footnoteReference w:id="7"/>
            </w:r>
          </w:p>
        </w:tc>
      </w:tr>
      <w:tr w:rsidR="00A26CE0" w:rsidRPr="007606D7" w:rsidTr="00A94B55">
        <w:tc>
          <w:tcPr>
            <w:tcW w:w="2287" w:type="pct"/>
            <w:vAlign w:val="center"/>
          </w:tcPr>
          <w:p w:rsidR="00A26CE0" w:rsidRPr="00FC76C6" w:rsidRDefault="00A26CE0" w:rsidP="00A94B55">
            <w:pPr>
              <w:rPr>
                <w:sz w:val="20"/>
                <w:szCs w:val="20"/>
                <w:lang w:val="en-US"/>
              </w:rPr>
            </w:pPr>
            <w:r>
              <w:rPr>
                <w:rFonts w:eastAsiaTheme="minorEastAsia"/>
                <w:sz w:val="20"/>
                <w:szCs w:val="20"/>
                <w:lang w:val="en-US"/>
              </w:rPr>
              <w:t>ECPD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R1ECPD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6</w:t>
            </w:r>
          </w:p>
        </w:tc>
        <w:tc>
          <w:tcPr>
            <w:tcW w:w="875" w:type="pct"/>
            <w:vAlign w:val="center"/>
          </w:tcPr>
          <w:p w:rsidR="00A26CE0" w:rsidRPr="00FC76C6" w:rsidRDefault="00A26CE0" w:rsidP="00A94B55">
            <w:pPr>
              <w:jc w:val="center"/>
              <w:rPr>
                <w:sz w:val="20"/>
                <w:szCs w:val="20"/>
                <w:lang w:val="en-US"/>
              </w:rPr>
            </w:pPr>
            <w:r>
              <w:rPr>
                <w:sz w:val="20"/>
                <w:szCs w:val="20"/>
                <w:lang w:val="en-US"/>
              </w:rPr>
              <w:t>96</w:t>
            </w:r>
          </w:p>
        </w:tc>
        <w:tc>
          <w:tcPr>
            <w:tcW w:w="545" w:type="pct"/>
            <w:vAlign w:val="center"/>
          </w:tcPr>
          <w:p w:rsidR="00A26CE0" w:rsidRPr="00FC76C6" w:rsidRDefault="00A26CE0" w:rsidP="00A94B55">
            <w:pPr>
              <w:jc w:val="center"/>
              <w:rPr>
                <w:sz w:val="20"/>
                <w:szCs w:val="20"/>
                <w:lang w:val="en-US"/>
              </w:rPr>
            </w:pPr>
            <w:r>
              <w:rPr>
                <w:sz w:val="20"/>
                <w:szCs w:val="20"/>
                <w:lang w:val="en-US"/>
              </w:rPr>
              <w:t>3.14</w:t>
            </w:r>
          </w:p>
        </w:tc>
        <w:tc>
          <w:tcPr>
            <w:tcW w:w="907" w:type="pct"/>
            <w:vAlign w:val="center"/>
          </w:tcPr>
          <w:p w:rsidR="00A26CE0" w:rsidRPr="00FC76C6" w:rsidRDefault="00A26CE0" w:rsidP="00A94B55">
            <w:pPr>
              <w:jc w:val="center"/>
              <w:rPr>
                <w:sz w:val="20"/>
                <w:szCs w:val="20"/>
                <w:lang w:val="en-US"/>
              </w:rPr>
            </w:pPr>
            <w:r>
              <w:rPr>
                <w:sz w:val="20"/>
                <w:szCs w:val="20"/>
                <w:lang w:val="en-US"/>
              </w:rPr>
              <w:t>11.5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A26CE0" w:rsidRDefault="00A26CE0" w:rsidP="00A94B55">
            <w:pPr>
              <w:jc w:val="center"/>
              <w:rPr>
                <w:sz w:val="20"/>
                <w:szCs w:val="20"/>
                <w:lang w:val="en-US"/>
              </w:rPr>
            </w:pPr>
            <w:bookmarkStart w:id="3" w:name="_Ref421630390"/>
            <w:r>
              <w:rPr>
                <w:rStyle w:val="Appelnotedebasdep"/>
                <w:sz w:val="20"/>
                <w:szCs w:val="20"/>
                <w:lang w:val="en-US"/>
              </w:rPr>
              <w:footnoteReference w:id="8"/>
            </w:r>
            <w:bookmarkEnd w:id="3"/>
          </w:p>
        </w:tc>
      </w:tr>
      <w:tr w:rsidR="00FA1CF4" w:rsidRPr="007606D7" w:rsidTr="00A94B55">
        <w:tc>
          <w:tcPr>
            <w:tcW w:w="2287" w:type="pct"/>
            <w:vAlign w:val="center"/>
          </w:tcPr>
          <w:p w:rsidR="00FA1CF4" w:rsidRDefault="00FA1CF4" w:rsidP="00A94B55">
            <w:pPr>
              <w:rPr>
                <w:rFonts w:eastAsiaTheme="minorEastAsia"/>
                <w:sz w:val="20"/>
                <w:szCs w:val="20"/>
                <w:lang w:val="en-US"/>
              </w:rPr>
            </w:pPr>
            <w:r>
              <w:rPr>
                <w:rFonts w:eastAsiaTheme="minorEastAsia"/>
                <w:sz w:val="20"/>
                <w:szCs w:val="20"/>
                <w:lang w:val="en-US"/>
              </w:rPr>
              <w:t>ECPD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R2ECPD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6</w:t>
            </w:r>
          </w:p>
        </w:tc>
        <w:tc>
          <w:tcPr>
            <w:tcW w:w="875" w:type="pct"/>
            <w:vAlign w:val="center"/>
          </w:tcPr>
          <w:p w:rsidR="00FA1CF4" w:rsidRDefault="00FA1CF4" w:rsidP="00A94B55">
            <w:pPr>
              <w:jc w:val="center"/>
              <w:rPr>
                <w:sz w:val="20"/>
                <w:szCs w:val="20"/>
                <w:lang w:val="en-US"/>
              </w:rPr>
            </w:pPr>
            <w:r>
              <w:rPr>
                <w:sz w:val="20"/>
                <w:szCs w:val="20"/>
                <w:lang w:val="en-US"/>
              </w:rPr>
              <w:t>4.0</w:t>
            </w:r>
            <w:r w:rsidRPr="00FC76C6">
              <w:rPr>
                <w:sz w:val="20"/>
                <w:szCs w:val="20"/>
                <w:lang w:val="en-US"/>
              </w:rPr>
              <w:sym w:font="Symbol" w:char="F0B4"/>
            </w:r>
            <w:r w:rsidRPr="00FC76C6">
              <w:rPr>
                <w:sz w:val="20"/>
                <w:szCs w:val="20"/>
                <w:lang w:val="en-US"/>
              </w:rPr>
              <w:t>10</w:t>
            </w:r>
            <w:r>
              <w:rPr>
                <w:sz w:val="20"/>
                <w:szCs w:val="20"/>
                <w:vertAlign w:val="superscript"/>
                <w:lang w:val="en-US"/>
              </w:rPr>
              <w:t>1</w:t>
            </w:r>
          </w:p>
        </w:tc>
        <w:tc>
          <w:tcPr>
            <w:tcW w:w="545" w:type="pct"/>
            <w:vAlign w:val="center"/>
          </w:tcPr>
          <w:p w:rsidR="00FA1CF4" w:rsidRDefault="00FA1CF4" w:rsidP="00A94B55">
            <w:pPr>
              <w:jc w:val="center"/>
              <w:rPr>
                <w:sz w:val="20"/>
                <w:szCs w:val="20"/>
                <w:lang w:val="en-US"/>
              </w:rPr>
            </w:pPr>
            <w:r>
              <w:rPr>
                <w:sz w:val="20"/>
                <w:szCs w:val="20"/>
                <w:lang w:val="en-US"/>
              </w:rPr>
              <w:t>3.3</w:t>
            </w:r>
          </w:p>
        </w:tc>
        <w:tc>
          <w:tcPr>
            <w:tcW w:w="907" w:type="pct"/>
            <w:vAlign w:val="center"/>
          </w:tcPr>
          <w:p w:rsidR="00FA1CF4" w:rsidRDefault="00FA1CF4" w:rsidP="00A94B55">
            <w:pPr>
              <w:jc w:val="center"/>
              <w:rPr>
                <w:sz w:val="20"/>
                <w:szCs w:val="20"/>
                <w:lang w:val="en-US"/>
              </w:rPr>
            </w:pPr>
            <w:r>
              <w:rPr>
                <w:sz w:val="20"/>
                <w:szCs w:val="20"/>
                <w:lang w:val="en-US"/>
              </w:rPr>
              <w:t>18.17</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Pr="00DE3C5D" w:rsidRDefault="00DE3C5D" w:rsidP="00A94B55">
            <w:pPr>
              <w:jc w:val="center"/>
              <w:rPr>
                <w:sz w:val="20"/>
                <w:szCs w:val="20"/>
                <w:vertAlign w:val="superscript"/>
                <w:lang w:val="en-US"/>
              </w:rPr>
            </w:pPr>
            <w:r w:rsidRPr="00DE3C5D">
              <w:rPr>
                <w:sz w:val="20"/>
                <w:szCs w:val="20"/>
                <w:vertAlign w:val="superscript"/>
                <w:lang w:val="en-US"/>
              </w:rPr>
              <w:fldChar w:fldCharType="begin"/>
            </w:r>
            <w:r w:rsidRPr="00DE3C5D">
              <w:rPr>
                <w:sz w:val="20"/>
                <w:szCs w:val="20"/>
                <w:vertAlign w:val="superscript"/>
                <w:lang w:val="en-US"/>
              </w:rPr>
              <w:instrText xml:space="preserve"> NOTEREF _Ref421630224 \h </w:instrText>
            </w:r>
            <w:r>
              <w:rPr>
                <w:sz w:val="20"/>
                <w:szCs w:val="20"/>
                <w:vertAlign w:val="superscript"/>
                <w:lang w:val="en-US"/>
              </w:rPr>
              <w:instrText xml:space="preserve"> \* MERGEFORMAT </w:instrText>
            </w:r>
            <w:r w:rsidRPr="00DE3C5D">
              <w:rPr>
                <w:sz w:val="20"/>
                <w:szCs w:val="20"/>
                <w:vertAlign w:val="superscript"/>
                <w:lang w:val="en-US"/>
              </w:rPr>
            </w:r>
            <w:r w:rsidRPr="00DE3C5D">
              <w:rPr>
                <w:sz w:val="20"/>
                <w:szCs w:val="20"/>
                <w:vertAlign w:val="superscript"/>
                <w:lang w:val="en-US"/>
              </w:rPr>
              <w:fldChar w:fldCharType="separate"/>
            </w:r>
            <w:r w:rsidRPr="00DE3C5D">
              <w:rPr>
                <w:sz w:val="20"/>
                <w:szCs w:val="20"/>
                <w:vertAlign w:val="superscript"/>
                <w:lang w:val="en-US"/>
              </w:rPr>
              <w:t>5</w:t>
            </w:r>
            <w:r w:rsidRPr="00DE3C5D">
              <w:rPr>
                <w:sz w:val="20"/>
                <w:szCs w:val="20"/>
                <w:vertAlign w:val="superscript"/>
                <w:lang w:val="en-US"/>
              </w:rPr>
              <w:fldChar w:fldCharType="end"/>
            </w:r>
          </w:p>
        </w:tc>
      </w:tr>
      <w:tr w:rsidR="00FA1CF4" w:rsidRPr="007606D7" w:rsidTr="00A94B55">
        <w:tc>
          <w:tcPr>
            <w:tcW w:w="2287" w:type="pct"/>
            <w:vAlign w:val="center"/>
          </w:tcPr>
          <w:p w:rsidR="00FA1CF4" w:rsidRDefault="00FA1CF4" w:rsidP="00A94B55">
            <w:pPr>
              <w:rPr>
                <w:rFonts w:eastAsiaTheme="minorEastAsia"/>
                <w:sz w:val="20"/>
                <w:szCs w:val="20"/>
                <w:lang w:val="en-US"/>
              </w:rPr>
            </w:pPr>
            <w:r>
              <w:rPr>
                <w:rFonts w:eastAsiaTheme="minorEastAsia"/>
                <w:sz w:val="20"/>
                <w:szCs w:val="20"/>
                <w:lang w:val="en-US"/>
              </w:rPr>
              <w:t>ECPD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R3ECPD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6</w:t>
            </w:r>
          </w:p>
        </w:tc>
        <w:tc>
          <w:tcPr>
            <w:tcW w:w="875" w:type="pct"/>
            <w:vAlign w:val="center"/>
          </w:tcPr>
          <w:p w:rsidR="00FA1CF4" w:rsidRDefault="00FA1CF4" w:rsidP="00A94B55">
            <w:pPr>
              <w:jc w:val="center"/>
              <w:rPr>
                <w:sz w:val="20"/>
                <w:szCs w:val="20"/>
                <w:lang w:val="en-US"/>
              </w:rPr>
            </w:pPr>
            <w:r>
              <w:rPr>
                <w:sz w:val="20"/>
                <w:szCs w:val="20"/>
                <w:lang w:val="en-US"/>
              </w:rPr>
              <w:t>4.0</w:t>
            </w:r>
            <w:r w:rsidRPr="00FC76C6">
              <w:rPr>
                <w:sz w:val="20"/>
                <w:szCs w:val="20"/>
                <w:lang w:val="en-US"/>
              </w:rPr>
              <w:sym w:font="Symbol" w:char="F0B4"/>
            </w:r>
            <w:r w:rsidRPr="00FC76C6">
              <w:rPr>
                <w:sz w:val="20"/>
                <w:szCs w:val="20"/>
                <w:lang w:val="en-US"/>
              </w:rPr>
              <w:t>10</w:t>
            </w:r>
            <w:r>
              <w:rPr>
                <w:sz w:val="20"/>
                <w:szCs w:val="20"/>
                <w:vertAlign w:val="superscript"/>
                <w:lang w:val="en-US"/>
              </w:rPr>
              <w:t>1</w:t>
            </w:r>
          </w:p>
        </w:tc>
        <w:tc>
          <w:tcPr>
            <w:tcW w:w="545" w:type="pct"/>
            <w:vAlign w:val="center"/>
          </w:tcPr>
          <w:p w:rsidR="00FA1CF4" w:rsidRDefault="00FA1CF4" w:rsidP="00A94B55">
            <w:pPr>
              <w:jc w:val="center"/>
              <w:rPr>
                <w:sz w:val="20"/>
                <w:szCs w:val="20"/>
                <w:lang w:val="en-US"/>
              </w:rPr>
            </w:pPr>
            <w:r>
              <w:rPr>
                <w:sz w:val="20"/>
                <w:szCs w:val="20"/>
                <w:lang w:val="en-US"/>
              </w:rPr>
              <w:t>3.3</w:t>
            </w:r>
          </w:p>
        </w:tc>
        <w:tc>
          <w:tcPr>
            <w:tcW w:w="907" w:type="pct"/>
            <w:vAlign w:val="center"/>
          </w:tcPr>
          <w:p w:rsidR="00FA1CF4" w:rsidRDefault="00FA1CF4" w:rsidP="00A94B55">
            <w:pPr>
              <w:jc w:val="center"/>
              <w:rPr>
                <w:sz w:val="20"/>
                <w:szCs w:val="20"/>
                <w:lang w:val="en-US"/>
              </w:rPr>
            </w:pPr>
            <w:r>
              <w:rPr>
                <w:sz w:val="20"/>
                <w:szCs w:val="20"/>
                <w:lang w:val="en-US"/>
              </w:rPr>
              <w:t>19.84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Pr="00DE3C5D" w:rsidRDefault="00DE3C5D" w:rsidP="00A94B55">
            <w:pPr>
              <w:jc w:val="center"/>
              <w:rPr>
                <w:sz w:val="20"/>
                <w:szCs w:val="20"/>
                <w:vertAlign w:val="superscript"/>
                <w:lang w:val="en-US"/>
              </w:rPr>
            </w:pPr>
            <w:r w:rsidRPr="00DE3C5D">
              <w:rPr>
                <w:sz w:val="20"/>
                <w:szCs w:val="20"/>
                <w:vertAlign w:val="superscript"/>
                <w:lang w:val="en-US"/>
              </w:rPr>
              <w:fldChar w:fldCharType="begin"/>
            </w:r>
            <w:r w:rsidRPr="00DE3C5D">
              <w:rPr>
                <w:sz w:val="20"/>
                <w:szCs w:val="20"/>
                <w:vertAlign w:val="superscript"/>
                <w:lang w:val="en-US"/>
              </w:rPr>
              <w:instrText xml:space="preserve"> NOTEREF _Ref421630224 \h </w:instrText>
            </w:r>
            <w:r>
              <w:rPr>
                <w:sz w:val="20"/>
                <w:szCs w:val="20"/>
                <w:vertAlign w:val="superscript"/>
                <w:lang w:val="en-US"/>
              </w:rPr>
              <w:instrText xml:space="preserve"> \* MERGEFORMAT </w:instrText>
            </w:r>
            <w:r w:rsidRPr="00DE3C5D">
              <w:rPr>
                <w:sz w:val="20"/>
                <w:szCs w:val="20"/>
                <w:vertAlign w:val="superscript"/>
                <w:lang w:val="en-US"/>
              </w:rPr>
            </w:r>
            <w:r w:rsidRPr="00DE3C5D">
              <w:rPr>
                <w:sz w:val="20"/>
                <w:szCs w:val="20"/>
                <w:vertAlign w:val="superscript"/>
                <w:lang w:val="en-US"/>
              </w:rPr>
              <w:fldChar w:fldCharType="separate"/>
            </w:r>
            <w:r w:rsidRPr="00DE3C5D">
              <w:rPr>
                <w:sz w:val="20"/>
                <w:szCs w:val="20"/>
                <w:vertAlign w:val="superscript"/>
                <w:lang w:val="en-US"/>
              </w:rPr>
              <w:t>5</w:t>
            </w:r>
            <w:r w:rsidRPr="00DE3C5D">
              <w:rPr>
                <w:sz w:val="20"/>
                <w:szCs w:val="20"/>
                <w:vertAlign w:val="superscript"/>
                <w:lang w:val="en-US"/>
              </w:rPr>
              <w:fldChar w:fldCharType="end"/>
            </w:r>
          </w:p>
        </w:tc>
      </w:tr>
      <w:tr w:rsidR="00A26CE0" w:rsidRPr="007606D7" w:rsidTr="00A94B55">
        <w:tc>
          <w:tcPr>
            <w:tcW w:w="2287" w:type="pct"/>
            <w:vAlign w:val="center"/>
          </w:tcPr>
          <w:p w:rsidR="00A26CE0" w:rsidRPr="00FC76C6" w:rsidRDefault="00A26CE0" w:rsidP="00A94B55">
            <w:pPr>
              <w:rPr>
                <w:sz w:val="20"/>
                <w:szCs w:val="20"/>
                <w:lang w:val="en-US"/>
              </w:rPr>
            </w:pPr>
            <w:r>
              <w:rPr>
                <w:rFonts w:eastAsiaTheme="minorEastAsia"/>
                <w:sz w:val="20"/>
                <w:szCs w:val="20"/>
                <w:lang w:val="en-US"/>
              </w:rPr>
              <w:t>ECPD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R1ECPD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6</w:t>
            </w:r>
          </w:p>
        </w:tc>
        <w:tc>
          <w:tcPr>
            <w:tcW w:w="875" w:type="pct"/>
            <w:vAlign w:val="center"/>
          </w:tcPr>
          <w:p w:rsidR="00A26CE0" w:rsidRPr="00FC76C6" w:rsidRDefault="00A26CE0" w:rsidP="00A94B55">
            <w:pPr>
              <w:jc w:val="center"/>
              <w:rPr>
                <w:sz w:val="20"/>
                <w:szCs w:val="20"/>
                <w:lang w:val="en-US"/>
              </w:rPr>
            </w:pPr>
            <w:r>
              <w:rPr>
                <w:sz w:val="20"/>
                <w:szCs w:val="20"/>
                <w:lang w:val="en-US"/>
              </w:rPr>
              <w:t>96</w:t>
            </w:r>
          </w:p>
        </w:tc>
        <w:tc>
          <w:tcPr>
            <w:tcW w:w="545" w:type="pct"/>
            <w:vAlign w:val="center"/>
          </w:tcPr>
          <w:p w:rsidR="00A26CE0" w:rsidRPr="00FC76C6" w:rsidRDefault="00A26CE0" w:rsidP="00A94B55">
            <w:pPr>
              <w:jc w:val="center"/>
              <w:rPr>
                <w:sz w:val="20"/>
                <w:szCs w:val="20"/>
                <w:lang w:val="en-US"/>
              </w:rPr>
            </w:pPr>
            <w:r>
              <w:rPr>
                <w:sz w:val="20"/>
                <w:szCs w:val="20"/>
                <w:lang w:val="en-US"/>
              </w:rPr>
              <w:t>3.14</w:t>
            </w:r>
          </w:p>
        </w:tc>
        <w:tc>
          <w:tcPr>
            <w:tcW w:w="907" w:type="pct"/>
            <w:vAlign w:val="center"/>
          </w:tcPr>
          <w:p w:rsidR="00A26CE0" w:rsidRPr="00FC76C6" w:rsidRDefault="00A26CE0" w:rsidP="00A94B55">
            <w:pPr>
              <w:jc w:val="center"/>
              <w:rPr>
                <w:sz w:val="20"/>
                <w:szCs w:val="20"/>
                <w:lang w:val="en-US"/>
              </w:rPr>
            </w:pPr>
            <w:r>
              <w:rPr>
                <w:sz w:val="20"/>
                <w:szCs w:val="20"/>
                <w:lang w:val="en-US"/>
              </w:rPr>
              <w:t>11.5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A26CE0" w:rsidRPr="002F611F" w:rsidRDefault="00A26CE0" w:rsidP="00A94B55">
            <w:pPr>
              <w:jc w:val="center"/>
              <w:rPr>
                <w:sz w:val="20"/>
                <w:szCs w:val="20"/>
                <w:vertAlign w:val="superscript"/>
                <w:lang w:val="en-US"/>
              </w:rPr>
            </w:pPr>
            <w:r w:rsidRPr="002F611F">
              <w:rPr>
                <w:sz w:val="20"/>
                <w:szCs w:val="20"/>
                <w:vertAlign w:val="superscript"/>
                <w:lang w:val="en-US"/>
              </w:rPr>
              <w:fldChar w:fldCharType="begin"/>
            </w:r>
            <w:r w:rsidRPr="002F611F">
              <w:rPr>
                <w:sz w:val="20"/>
                <w:szCs w:val="20"/>
                <w:vertAlign w:val="superscript"/>
                <w:lang w:val="en-US"/>
              </w:rPr>
              <w:instrText xml:space="preserve"> NOTEREF _Ref421630390 \h </w:instrText>
            </w:r>
            <w:r w:rsidR="002F611F">
              <w:rPr>
                <w:sz w:val="20"/>
                <w:szCs w:val="20"/>
                <w:vertAlign w:val="superscript"/>
                <w:lang w:val="en-US"/>
              </w:rPr>
              <w:instrText xml:space="preserve"> \* MERGEFORMAT </w:instrText>
            </w:r>
            <w:r w:rsidRPr="002F611F">
              <w:rPr>
                <w:sz w:val="20"/>
                <w:szCs w:val="20"/>
                <w:vertAlign w:val="superscript"/>
                <w:lang w:val="en-US"/>
              </w:rPr>
            </w:r>
            <w:r w:rsidRPr="002F611F">
              <w:rPr>
                <w:sz w:val="20"/>
                <w:szCs w:val="20"/>
                <w:vertAlign w:val="superscript"/>
                <w:lang w:val="en-US"/>
              </w:rPr>
              <w:fldChar w:fldCharType="separate"/>
            </w:r>
            <w:r w:rsidRPr="002F611F">
              <w:rPr>
                <w:sz w:val="20"/>
                <w:szCs w:val="20"/>
                <w:vertAlign w:val="superscript"/>
                <w:lang w:val="en-US"/>
              </w:rPr>
              <w:t>7</w:t>
            </w:r>
            <w:r w:rsidRPr="002F611F">
              <w:rPr>
                <w:sz w:val="20"/>
                <w:szCs w:val="20"/>
                <w:vertAlign w:val="superscript"/>
                <w:lang w:val="en-US"/>
              </w:rPr>
              <w:fldChar w:fldCharType="end"/>
            </w:r>
          </w:p>
        </w:tc>
      </w:tr>
      <w:tr w:rsidR="00FA1CF4" w:rsidRPr="007606D7" w:rsidTr="00A94B55">
        <w:tc>
          <w:tcPr>
            <w:tcW w:w="2287" w:type="pct"/>
            <w:vAlign w:val="center"/>
          </w:tcPr>
          <w:p w:rsidR="00FA1CF4" w:rsidRDefault="00FA1CF4" w:rsidP="00A94B55">
            <w:pPr>
              <w:rPr>
                <w:rFonts w:eastAsiaTheme="minorEastAsia"/>
                <w:sz w:val="20"/>
                <w:szCs w:val="20"/>
                <w:lang w:val="en-US"/>
              </w:rPr>
            </w:pPr>
            <w:r>
              <w:rPr>
                <w:rFonts w:eastAsiaTheme="minorEastAsia"/>
                <w:sz w:val="20"/>
                <w:szCs w:val="20"/>
                <w:lang w:val="en-US"/>
              </w:rPr>
              <w:t>ECPD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R2ECPD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6</w:t>
            </w:r>
          </w:p>
        </w:tc>
        <w:tc>
          <w:tcPr>
            <w:tcW w:w="875" w:type="pct"/>
            <w:vAlign w:val="center"/>
          </w:tcPr>
          <w:p w:rsidR="00FA1CF4" w:rsidRDefault="00FA1CF4" w:rsidP="00A94B55">
            <w:pPr>
              <w:jc w:val="center"/>
              <w:rPr>
                <w:sz w:val="20"/>
                <w:szCs w:val="20"/>
                <w:lang w:val="en-US"/>
              </w:rPr>
            </w:pPr>
            <w:r>
              <w:rPr>
                <w:sz w:val="20"/>
                <w:szCs w:val="20"/>
                <w:lang w:val="en-US"/>
              </w:rPr>
              <w:t>8.0</w:t>
            </w:r>
            <w:r w:rsidRPr="00FC76C6">
              <w:rPr>
                <w:sz w:val="20"/>
                <w:szCs w:val="20"/>
                <w:lang w:val="en-US"/>
              </w:rPr>
              <w:sym w:font="Symbol" w:char="F0B4"/>
            </w:r>
            <w:r w:rsidRPr="00FC76C6">
              <w:rPr>
                <w:sz w:val="20"/>
                <w:szCs w:val="20"/>
                <w:lang w:val="en-US"/>
              </w:rPr>
              <w:t>10</w:t>
            </w:r>
            <w:r>
              <w:rPr>
                <w:sz w:val="20"/>
                <w:szCs w:val="20"/>
                <w:vertAlign w:val="superscript"/>
                <w:lang w:val="en-US"/>
              </w:rPr>
              <w:t>1</w:t>
            </w:r>
          </w:p>
        </w:tc>
        <w:tc>
          <w:tcPr>
            <w:tcW w:w="545" w:type="pct"/>
            <w:vAlign w:val="center"/>
          </w:tcPr>
          <w:p w:rsidR="00FA1CF4" w:rsidRDefault="00FA1CF4" w:rsidP="00A94B55">
            <w:pPr>
              <w:jc w:val="center"/>
              <w:rPr>
                <w:sz w:val="20"/>
                <w:szCs w:val="20"/>
                <w:lang w:val="en-US"/>
              </w:rPr>
            </w:pPr>
            <w:r>
              <w:rPr>
                <w:sz w:val="20"/>
                <w:szCs w:val="20"/>
                <w:lang w:val="en-US"/>
              </w:rPr>
              <w:t>3.3</w:t>
            </w:r>
          </w:p>
        </w:tc>
        <w:tc>
          <w:tcPr>
            <w:tcW w:w="907" w:type="pct"/>
            <w:vAlign w:val="center"/>
          </w:tcPr>
          <w:p w:rsidR="00FA1CF4" w:rsidRDefault="00FA1CF4" w:rsidP="00A94B55">
            <w:pPr>
              <w:jc w:val="center"/>
              <w:rPr>
                <w:sz w:val="20"/>
                <w:szCs w:val="20"/>
                <w:lang w:val="en-US"/>
              </w:rPr>
            </w:pPr>
            <w:r>
              <w:rPr>
                <w:sz w:val="20"/>
                <w:szCs w:val="20"/>
                <w:lang w:val="en-US"/>
              </w:rPr>
              <w:t>18.17</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Pr="00DE3C5D" w:rsidRDefault="00DE3C5D" w:rsidP="00A94B55">
            <w:pPr>
              <w:jc w:val="center"/>
              <w:rPr>
                <w:sz w:val="20"/>
                <w:szCs w:val="20"/>
                <w:vertAlign w:val="superscript"/>
                <w:lang w:val="en-US"/>
              </w:rPr>
            </w:pPr>
            <w:r w:rsidRPr="00DE3C5D">
              <w:rPr>
                <w:sz w:val="20"/>
                <w:szCs w:val="20"/>
                <w:vertAlign w:val="superscript"/>
                <w:lang w:val="en-US"/>
              </w:rPr>
              <w:fldChar w:fldCharType="begin"/>
            </w:r>
            <w:r w:rsidRPr="00DE3C5D">
              <w:rPr>
                <w:sz w:val="20"/>
                <w:szCs w:val="20"/>
                <w:vertAlign w:val="superscript"/>
                <w:lang w:val="en-US"/>
              </w:rPr>
              <w:instrText xml:space="preserve"> NOTEREF _Ref421630224 \h </w:instrText>
            </w:r>
            <w:r>
              <w:rPr>
                <w:sz w:val="20"/>
                <w:szCs w:val="20"/>
                <w:vertAlign w:val="superscript"/>
                <w:lang w:val="en-US"/>
              </w:rPr>
              <w:instrText xml:space="preserve"> \* MERGEFORMAT </w:instrText>
            </w:r>
            <w:r w:rsidRPr="00DE3C5D">
              <w:rPr>
                <w:sz w:val="20"/>
                <w:szCs w:val="20"/>
                <w:vertAlign w:val="superscript"/>
                <w:lang w:val="en-US"/>
              </w:rPr>
            </w:r>
            <w:r w:rsidRPr="00DE3C5D">
              <w:rPr>
                <w:sz w:val="20"/>
                <w:szCs w:val="20"/>
                <w:vertAlign w:val="superscript"/>
                <w:lang w:val="en-US"/>
              </w:rPr>
              <w:fldChar w:fldCharType="separate"/>
            </w:r>
            <w:r w:rsidRPr="00DE3C5D">
              <w:rPr>
                <w:sz w:val="20"/>
                <w:szCs w:val="20"/>
                <w:vertAlign w:val="superscript"/>
                <w:lang w:val="en-US"/>
              </w:rPr>
              <w:t>5</w:t>
            </w:r>
            <w:r w:rsidRPr="00DE3C5D">
              <w:rPr>
                <w:sz w:val="20"/>
                <w:szCs w:val="20"/>
                <w:vertAlign w:val="superscript"/>
                <w:lang w:val="en-US"/>
              </w:rPr>
              <w:fldChar w:fldCharType="end"/>
            </w:r>
          </w:p>
        </w:tc>
      </w:tr>
      <w:tr w:rsidR="00FA1CF4" w:rsidRPr="007606D7" w:rsidTr="00A94B55">
        <w:tc>
          <w:tcPr>
            <w:tcW w:w="2287" w:type="pct"/>
            <w:vAlign w:val="center"/>
          </w:tcPr>
          <w:p w:rsidR="00FA1CF4" w:rsidRDefault="00FA1CF4" w:rsidP="00A94B55">
            <w:pPr>
              <w:rPr>
                <w:rFonts w:eastAsiaTheme="minorEastAsia"/>
                <w:sz w:val="20"/>
                <w:szCs w:val="20"/>
                <w:lang w:val="en-US"/>
              </w:rPr>
            </w:pPr>
            <w:r>
              <w:rPr>
                <w:rFonts w:eastAsiaTheme="minorEastAsia"/>
                <w:sz w:val="20"/>
                <w:szCs w:val="20"/>
                <w:lang w:val="en-US"/>
              </w:rPr>
              <w:t>ECPD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R3ECPD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6</w:t>
            </w:r>
          </w:p>
        </w:tc>
        <w:tc>
          <w:tcPr>
            <w:tcW w:w="875" w:type="pct"/>
            <w:vAlign w:val="center"/>
          </w:tcPr>
          <w:p w:rsidR="00FA1CF4" w:rsidRDefault="00FA1CF4" w:rsidP="00A94B55">
            <w:pPr>
              <w:jc w:val="center"/>
              <w:rPr>
                <w:sz w:val="20"/>
                <w:szCs w:val="20"/>
                <w:lang w:val="en-US"/>
              </w:rPr>
            </w:pPr>
            <w:r>
              <w:rPr>
                <w:sz w:val="20"/>
                <w:szCs w:val="20"/>
                <w:lang w:val="en-US"/>
              </w:rPr>
              <w:t>8.0</w:t>
            </w:r>
            <w:r w:rsidRPr="00FC76C6">
              <w:rPr>
                <w:sz w:val="20"/>
                <w:szCs w:val="20"/>
                <w:lang w:val="en-US"/>
              </w:rPr>
              <w:sym w:font="Symbol" w:char="F0B4"/>
            </w:r>
            <w:r w:rsidRPr="00FC76C6">
              <w:rPr>
                <w:sz w:val="20"/>
                <w:szCs w:val="20"/>
                <w:lang w:val="en-US"/>
              </w:rPr>
              <w:t>10</w:t>
            </w:r>
            <w:r>
              <w:rPr>
                <w:sz w:val="20"/>
                <w:szCs w:val="20"/>
                <w:vertAlign w:val="superscript"/>
                <w:lang w:val="en-US"/>
              </w:rPr>
              <w:t>1</w:t>
            </w:r>
          </w:p>
        </w:tc>
        <w:tc>
          <w:tcPr>
            <w:tcW w:w="545" w:type="pct"/>
            <w:vAlign w:val="center"/>
          </w:tcPr>
          <w:p w:rsidR="00FA1CF4" w:rsidRDefault="00FA1CF4" w:rsidP="00A94B55">
            <w:pPr>
              <w:jc w:val="center"/>
              <w:rPr>
                <w:sz w:val="20"/>
                <w:szCs w:val="20"/>
                <w:lang w:val="en-US"/>
              </w:rPr>
            </w:pPr>
            <w:r>
              <w:rPr>
                <w:sz w:val="20"/>
                <w:szCs w:val="20"/>
                <w:lang w:val="en-US"/>
              </w:rPr>
              <w:t>3.3</w:t>
            </w:r>
          </w:p>
        </w:tc>
        <w:tc>
          <w:tcPr>
            <w:tcW w:w="907" w:type="pct"/>
            <w:vAlign w:val="center"/>
          </w:tcPr>
          <w:p w:rsidR="00FA1CF4" w:rsidRDefault="00FA1CF4" w:rsidP="00A94B55">
            <w:pPr>
              <w:jc w:val="center"/>
              <w:rPr>
                <w:sz w:val="20"/>
                <w:szCs w:val="20"/>
                <w:lang w:val="en-US"/>
              </w:rPr>
            </w:pPr>
            <w:r>
              <w:rPr>
                <w:sz w:val="20"/>
                <w:szCs w:val="20"/>
                <w:lang w:val="en-US"/>
              </w:rPr>
              <w:t>19.84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Pr="00DE3C5D" w:rsidRDefault="00DE3C5D" w:rsidP="00A94B55">
            <w:pPr>
              <w:jc w:val="center"/>
              <w:rPr>
                <w:sz w:val="20"/>
                <w:szCs w:val="20"/>
                <w:vertAlign w:val="superscript"/>
                <w:lang w:val="en-US"/>
              </w:rPr>
            </w:pPr>
            <w:r w:rsidRPr="00DE3C5D">
              <w:rPr>
                <w:sz w:val="20"/>
                <w:szCs w:val="20"/>
                <w:vertAlign w:val="superscript"/>
                <w:lang w:val="en-US"/>
              </w:rPr>
              <w:fldChar w:fldCharType="begin"/>
            </w:r>
            <w:r w:rsidRPr="00DE3C5D">
              <w:rPr>
                <w:sz w:val="20"/>
                <w:szCs w:val="20"/>
                <w:vertAlign w:val="superscript"/>
                <w:lang w:val="en-US"/>
              </w:rPr>
              <w:instrText xml:space="preserve"> NOTEREF _Ref421630224 \h </w:instrText>
            </w:r>
            <w:r>
              <w:rPr>
                <w:sz w:val="20"/>
                <w:szCs w:val="20"/>
                <w:vertAlign w:val="superscript"/>
                <w:lang w:val="en-US"/>
              </w:rPr>
              <w:instrText xml:space="preserve"> \* MERGEFORMAT </w:instrText>
            </w:r>
            <w:r w:rsidRPr="00DE3C5D">
              <w:rPr>
                <w:sz w:val="20"/>
                <w:szCs w:val="20"/>
                <w:vertAlign w:val="superscript"/>
                <w:lang w:val="en-US"/>
              </w:rPr>
            </w:r>
            <w:r w:rsidRPr="00DE3C5D">
              <w:rPr>
                <w:sz w:val="20"/>
                <w:szCs w:val="20"/>
                <w:vertAlign w:val="superscript"/>
                <w:lang w:val="en-US"/>
              </w:rPr>
              <w:fldChar w:fldCharType="separate"/>
            </w:r>
            <w:r w:rsidRPr="00DE3C5D">
              <w:rPr>
                <w:sz w:val="20"/>
                <w:szCs w:val="20"/>
                <w:vertAlign w:val="superscript"/>
                <w:lang w:val="en-US"/>
              </w:rPr>
              <w:t>5</w:t>
            </w:r>
            <w:r w:rsidRPr="00DE3C5D">
              <w:rPr>
                <w:sz w:val="20"/>
                <w:szCs w:val="20"/>
                <w:vertAlign w:val="superscript"/>
                <w:lang w:val="en-US"/>
              </w:rPr>
              <w:fldChar w:fldCharType="end"/>
            </w:r>
          </w:p>
        </w:tc>
      </w:tr>
      <w:tr w:rsidR="00FA1CF4" w:rsidRPr="007606D7" w:rsidTr="00A94B55">
        <w:tc>
          <w:tcPr>
            <w:tcW w:w="2287" w:type="pct"/>
            <w:vAlign w:val="center"/>
          </w:tcPr>
          <w:p w:rsidR="00FA1CF4" w:rsidRPr="007E5335" w:rsidRDefault="00FA1CF4" w:rsidP="00A94B55">
            <w:pPr>
              <w:rPr>
                <w:rFonts w:eastAsiaTheme="minorEastAsia"/>
                <w:b/>
                <w:i/>
                <w:sz w:val="20"/>
                <w:szCs w:val="20"/>
                <w:lang w:val="en-US"/>
              </w:rPr>
            </w:pPr>
            <w:r w:rsidRPr="007E5335">
              <w:rPr>
                <w:rFonts w:eastAsiaTheme="minorEastAsia"/>
                <w:b/>
                <w:i/>
                <w:sz w:val="20"/>
                <w:szCs w:val="20"/>
                <w:lang w:val="en-US"/>
              </w:rPr>
              <w:t>Isomerization</w:t>
            </w:r>
          </w:p>
        </w:tc>
        <w:tc>
          <w:tcPr>
            <w:tcW w:w="875" w:type="pct"/>
            <w:vAlign w:val="center"/>
          </w:tcPr>
          <w:p w:rsidR="00FA1CF4" w:rsidRDefault="00FA1CF4" w:rsidP="00A94B55">
            <w:pPr>
              <w:jc w:val="center"/>
              <w:rPr>
                <w:sz w:val="20"/>
                <w:szCs w:val="20"/>
                <w:lang w:val="en-US"/>
              </w:rPr>
            </w:pPr>
          </w:p>
        </w:tc>
        <w:tc>
          <w:tcPr>
            <w:tcW w:w="545" w:type="pct"/>
            <w:vAlign w:val="center"/>
          </w:tcPr>
          <w:p w:rsidR="00FA1CF4" w:rsidRDefault="00FA1CF4" w:rsidP="00A94B55">
            <w:pPr>
              <w:jc w:val="center"/>
              <w:rPr>
                <w:sz w:val="20"/>
                <w:szCs w:val="20"/>
                <w:lang w:val="en-US"/>
              </w:rPr>
            </w:pPr>
          </w:p>
        </w:tc>
        <w:tc>
          <w:tcPr>
            <w:tcW w:w="907" w:type="pct"/>
            <w:vAlign w:val="center"/>
          </w:tcPr>
          <w:p w:rsidR="00FA1CF4" w:rsidRDefault="00FA1CF4" w:rsidP="00A94B55">
            <w:pPr>
              <w:jc w:val="center"/>
              <w:rPr>
                <w:sz w:val="20"/>
                <w:szCs w:val="20"/>
                <w:lang w:val="en-US"/>
              </w:rPr>
            </w:pPr>
          </w:p>
        </w:tc>
        <w:tc>
          <w:tcPr>
            <w:tcW w:w="386" w:type="pct"/>
          </w:tcPr>
          <w:p w:rsidR="00FA1CF4" w:rsidRDefault="00FA1CF4" w:rsidP="00A94B55">
            <w:pPr>
              <w:jc w:val="center"/>
              <w:rPr>
                <w:sz w:val="20"/>
                <w:szCs w:val="20"/>
                <w:lang w:val="en-US"/>
              </w:rPr>
            </w:pPr>
          </w:p>
        </w:tc>
      </w:tr>
      <w:tr w:rsidR="00FA1CF4" w:rsidRPr="007606D7" w:rsidTr="00A94B55">
        <w:tc>
          <w:tcPr>
            <w:tcW w:w="2287" w:type="pct"/>
            <w:vAlign w:val="center"/>
          </w:tcPr>
          <w:p w:rsidR="00FA1CF4" w:rsidRDefault="00FA1CF4" w:rsidP="00A94B55">
            <w:pPr>
              <w:rPr>
                <w:rFonts w:eastAsiaTheme="minorEastAsia"/>
                <w:sz w:val="20"/>
                <w:szCs w:val="20"/>
                <w:lang w:val="en-US"/>
              </w:rPr>
            </w:pPr>
            <w:r>
              <w:rPr>
                <w:rFonts w:eastAsiaTheme="minorEastAsia"/>
                <w:sz w:val="20"/>
                <w:szCs w:val="20"/>
                <w:lang w:val="en-US"/>
              </w:rPr>
              <w:t xml:space="preserve">R1ECPD </w:t>
            </w:r>
            <m:oMath>
              <m:r>
                <w:rPr>
                  <w:rFonts w:ascii="Cambria Math" w:hAnsi="Cambria Math"/>
                  <w:sz w:val="20"/>
                  <w:szCs w:val="20"/>
                  <w:lang w:val="en-US"/>
                </w:rPr>
                <m:t>⇆</m:t>
              </m:r>
            </m:oMath>
            <w:r>
              <w:rPr>
                <w:rFonts w:eastAsiaTheme="minorEastAsia"/>
                <w:sz w:val="20"/>
                <w:szCs w:val="20"/>
                <w:lang w:val="en-US"/>
              </w:rPr>
              <w:t xml:space="preserve"> R2ECPD</w:t>
            </w:r>
          </w:p>
        </w:tc>
        <w:tc>
          <w:tcPr>
            <w:tcW w:w="875" w:type="pct"/>
            <w:vAlign w:val="center"/>
          </w:tcPr>
          <w:p w:rsidR="00FA1CF4" w:rsidRDefault="00FA1CF4" w:rsidP="00A94B55">
            <w:pPr>
              <w:jc w:val="center"/>
              <w:rPr>
                <w:sz w:val="20"/>
                <w:szCs w:val="20"/>
                <w:lang w:val="en-US"/>
              </w:rPr>
            </w:pPr>
            <w:r>
              <w:rPr>
                <w:sz w:val="20"/>
                <w:szCs w:val="20"/>
                <w:lang w:val="en-US"/>
              </w:rPr>
              <w:t>3.0</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3</w:t>
            </w:r>
          </w:p>
        </w:tc>
        <w:tc>
          <w:tcPr>
            <w:tcW w:w="545" w:type="pct"/>
            <w:vAlign w:val="center"/>
          </w:tcPr>
          <w:p w:rsidR="00FA1CF4" w:rsidRDefault="00FA1CF4" w:rsidP="00A94B55">
            <w:pPr>
              <w:jc w:val="center"/>
              <w:rPr>
                <w:sz w:val="20"/>
                <w:szCs w:val="20"/>
                <w:lang w:val="en-US"/>
              </w:rPr>
            </w:pPr>
            <w:r>
              <w:rPr>
                <w:sz w:val="20"/>
                <w:szCs w:val="20"/>
                <w:lang w:val="en-US"/>
              </w:rPr>
              <w:t>0</w:t>
            </w:r>
          </w:p>
        </w:tc>
        <w:tc>
          <w:tcPr>
            <w:tcW w:w="907" w:type="pct"/>
            <w:vAlign w:val="center"/>
          </w:tcPr>
          <w:p w:rsidR="00FA1CF4" w:rsidRDefault="00FA1CF4" w:rsidP="00A94B55">
            <w:pPr>
              <w:jc w:val="center"/>
              <w:rPr>
                <w:sz w:val="20"/>
                <w:szCs w:val="20"/>
                <w:lang w:val="en-US"/>
              </w:rPr>
            </w:pPr>
            <w:r>
              <w:rPr>
                <w:sz w:val="20"/>
                <w:szCs w:val="20"/>
                <w:lang w:val="en-US"/>
              </w:rPr>
              <w:t>50.4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Default="008A2A8E" w:rsidP="00A94B55">
            <w:pPr>
              <w:jc w:val="center"/>
              <w:rPr>
                <w:sz w:val="20"/>
                <w:szCs w:val="20"/>
                <w:lang w:val="en-US"/>
              </w:rPr>
            </w:pPr>
            <w:r>
              <w:rPr>
                <w:rStyle w:val="Appelnotedebasdep"/>
                <w:sz w:val="20"/>
                <w:szCs w:val="20"/>
                <w:lang w:val="en-US"/>
              </w:rPr>
              <w:footnoteReference w:id="9"/>
            </w:r>
          </w:p>
        </w:tc>
      </w:tr>
      <w:tr w:rsidR="00FA1CF4" w:rsidRPr="007606D7" w:rsidTr="00A94B55">
        <w:tc>
          <w:tcPr>
            <w:tcW w:w="2287" w:type="pct"/>
            <w:vAlign w:val="center"/>
          </w:tcPr>
          <w:p w:rsidR="00FA1CF4" w:rsidRDefault="00FA1CF4" w:rsidP="00A94B55">
            <w:pPr>
              <w:rPr>
                <w:rFonts w:eastAsiaTheme="minorEastAsia"/>
                <w:sz w:val="20"/>
                <w:szCs w:val="20"/>
                <w:lang w:val="en-US"/>
              </w:rPr>
            </w:pPr>
            <w:r>
              <w:rPr>
                <w:rFonts w:eastAsiaTheme="minorEastAsia"/>
                <w:sz w:val="20"/>
                <w:szCs w:val="20"/>
                <w:lang w:val="en-US"/>
              </w:rPr>
              <w:t xml:space="preserve">R3ECPD </w:t>
            </w:r>
            <m:oMath>
              <m:r>
                <w:rPr>
                  <w:rFonts w:ascii="Cambria Math" w:hAnsi="Cambria Math"/>
                  <w:sz w:val="20"/>
                  <w:szCs w:val="20"/>
                  <w:lang w:val="en-US"/>
                </w:rPr>
                <m:t>⇆</m:t>
              </m:r>
            </m:oMath>
            <w:r>
              <w:rPr>
                <w:rFonts w:eastAsiaTheme="minorEastAsia"/>
                <w:sz w:val="20"/>
                <w:szCs w:val="20"/>
                <w:lang w:val="en-US"/>
              </w:rPr>
              <w:t xml:space="preserve"> R1ECPD</w:t>
            </w:r>
          </w:p>
        </w:tc>
        <w:tc>
          <w:tcPr>
            <w:tcW w:w="875" w:type="pct"/>
            <w:vAlign w:val="center"/>
          </w:tcPr>
          <w:p w:rsidR="00FA1CF4" w:rsidRDefault="00FA1CF4" w:rsidP="00A94B55">
            <w:pPr>
              <w:jc w:val="center"/>
              <w:rPr>
                <w:sz w:val="20"/>
                <w:szCs w:val="20"/>
                <w:lang w:val="en-US"/>
              </w:rPr>
            </w:pPr>
            <w:r>
              <w:rPr>
                <w:sz w:val="20"/>
                <w:szCs w:val="20"/>
                <w:lang w:val="en-US"/>
              </w:rPr>
              <w:t>1.92</w:t>
            </w:r>
            <w:r w:rsidRPr="00FC76C6">
              <w:rPr>
                <w:sz w:val="20"/>
                <w:szCs w:val="20"/>
                <w:lang w:val="en-US"/>
              </w:rPr>
              <w:sym w:font="Symbol" w:char="F0B4"/>
            </w:r>
            <w:r w:rsidRPr="00FC76C6">
              <w:rPr>
                <w:sz w:val="20"/>
                <w:szCs w:val="20"/>
                <w:lang w:val="en-US"/>
              </w:rPr>
              <w:t>10</w:t>
            </w:r>
            <w:r>
              <w:rPr>
                <w:sz w:val="20"/>
                <w:szCs w:val="20"/>
                <w:vertAlign w:val="superscript"/>
                <w:lang w:val="en-US"/>
              </w:rPr>
              <w:t>9</w:t>
            </w:r>
          </w:p>
        </w:tc>
        <w:tc>
          <w:tcPr>
            <w:tcW w:w="545" w:type="pct"/>
            <w:vAlign w:val="center"/>
          </w:tcPr>
          <w:p w:rsidR="00FA1CF4" w:rsidRDefault="00FA1CF4" w:rsidP="00A94B55">
            <w:pPr>
              <w:jc w:val="center"/>
              <w:rPr>
                <w:sz w:val="20"/>
                <w:szCs w:val="20"/>
                <w:lang w:val="en-US"/>
              </w:rPr>
            </w:pPr>
            <w:r>
              <w:rPr>
                <w:sz w:val="20"/>
                <w:szCs w:val="20"/>
                <w:lang w:val="en-US"/>
              </w:rPr>
              <w:t>1</w:t>
            </w:r>
          </w:p>
        </w:tc>
        <w:tc>
          <w:tcPr>
            <w:tcW w:w="907" w:type="pct"/>
            <w:vAlign w:val="center"/>
          </w:tcPr>
          <w:p w:rsidR="00FA1CF4" w:rsidRDefault="00FA1CF4" w:rsidP="00A94B55">
            <w:pPr>
              <w:jc w:val="center"/>
              <w:rPr>
                <w:sz w:val="20"/>
                <w:szCs w:val="20"/>
                <w:lang w:val="en-US"/>
              </w:rPr>
            </w:pPr>
            <w:r>
              <w:rPr>
                <w:sz w:val="20"/>
                <w:szCs w:val="20"/>
                <w:lang w:val="en-US"/>
              </w:rPr>
              <w:t>32.5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Default="006B5352" w:rsidP="00A94B55">
            <w:pPr>
              <w:jc w:val="center"/>
              <w:rPr>
                <w:sz w:val="20"/>
                <w:szCs w:val="20"/>
                <w:lang w:val="en-US"/>
              </w:rPr>
            </w:pPr>
            <w:r>
              <w:rPr>
                <w:rStyle w:val="Appelnotedebasdep"/>
                <w:sz w:val="20"/>
                <w:szCs w:val="20"/>
                <w:lang w:val="en-US"/>
              </w:rPr>
              <w:footnoteReference w:id="10"/>
            </w:r>
          </w:p>
        </w:tc>
      </w:tr>
      <w:tr w:rsidR="00FA1CF4" w:rsidRPr="007606D7" w:rsidTr="00A94B55">
        <w:tc>
          <w:tcPr>
            <w:tcW w:w="2287" w:type="pct"/>
            <w:vAlign w:val="center"/>
          </w:tcPr>
          <w:p w:rsidR="00FA1CF4" w:rsidRPr="007E5335" w:rsidRDefault="00FA1CF4" w:rsidP="00A94B55">
            <w:pPr>
              <w:rPr>
                <w:rFonts w:eastAsiaTheme="minorEastAsia"/>
                <w:b/>
                <w:i/>
                <w:sz w:val="20"/>
                <w:szCs w:val="20"/>
                <w:lang w:val="en-US"/>
              </w:rPr>
            </w:pPr>
            <w:r>
              <w:rPr>
                <w:rFonts w:eastAsiaTheme="minorEastAsia"/>
                <w:b/>
                <w:i/>
                <w:sz w:val="20"/>
                <w:szCs w:val="20"/>
                <w:lang w:val="en-US"/>
              </w:rPr>
              <w:t>Reactions of d</w:t>
            </w:r>
            <w:r w:rsidRPr="007E5335">
              <w:rPr>
                <w:rFonts w:eastAsiaTheme="minorEastAsia"/>
                <w:b/>
                <w:i/>
                <w:sz w:val="20"/>
                <w:szCs w:val="20"/>
                <w:lang w:val="en-US"/>
              </w:rPr>
              <w:t xml:space="preserve">ecomposition </w:t>
            </w:r>
          </w:p>
        </w:tc>
        <w:tc>
          <w:tcPr>
            <w:tcW w:w="875" w:type="pct"/>
            <w:vAlign w:val="center"/>
          </w:tcPr>
          <w:p w:rsidR="00FA1CF4" w:rsidRDefault="00FA1CF4" w:rsidP="00A94B55">
            <w:pPr>
              <w:jc w:val="center"/>
              <w:rPr>
                <w:sz w:val="20"/>
                <w:szCs w:val="20"/>
                <w:lang w:val="en-US"/>
              </w:rPr>
            </w:pPr>
          </w:p>
        </w:tc>
        <w:tc>
          <w:tcPr>
            <w:tcW w:w="545" w:type="pct"/>
            <w:vAlign w:val="center"/>
          </w:tcPr>
          <w:p w:rsidR="00FA1CF4" w:rsidRDefault="00FA1CF4" w:rsidP="00A94B55">
            <w:pPr>
              <w:jc w:val="center"/>
              <w:rPr>
                <w:sz w:val="20"/>
                <w:szCs w:val="20"/>
                <w:lang w:val="en-US"/>
              </w:rPr>
            </w:pPr>
          </w:p>
        </w:tc>
        <w:tc>
          <w:tcPr>
            <w:tcW w:w="907" w:type="pct"/>
            <w:vAlign w:val="center"/>
          </w:tcPr>
          <w:p w:rsidR="00FA1CF4" w:rsidRDefault="00FA1CF4" w:rsidP="00A94B55">
            <w:pPr>
              <w:jc w:val="center"/>
              <w:rPr>
                <w:sz w:val="20"/>
                <w:szCs w:val="20"/>
                <w:lang w:val="en-US"/>
              </w:rPr>
            </w:pPr>
          </w:p>
        </w:tc>
        <w:tc>
          <w:tcPr>
            <w:tcW w:w="386" w:type="pct"/>
          </w:tcPr>
          <w:p w:rsidR="00FA1CF4" w:rsidRDefault="00FA1CF4" w:rsidP="00A94B55">
            <w:pPr>
              <w:jc w:val="center"/>
              <w:rPr>
                <w:sz w:val="20"/>
                <w:szCs w:val="20"/>
                <w:lang w:val="en-US"/>
              </w:rPr>
            </w:pPr>
          </w:p>
        </w:tc>
      </w:tr>
      <w:tr w:rsidR="00FA1CF4" w:rsidRPr="0020330A" w:rsidTr="00A94B55">
        <w:tc>
          <w:tcPr>
            <w:tcW w:w="2287" w:type="pct"/>
            <w:vAlign w:val="center"/>
          </w:tcPr>
          <w:p w:rsidR="00FA1CF4" w:rsidRPr="00FC76C6" w:rsidRDefault="00FA1CF4" w:rsidP="00A94B55">
            <w:pPr>
              <w:rPr>
                <w:sz w:val="20"/>
                <w:szCs w:val="20"/>
                <w:lang w:val="en-US"/>
              </w:rPr>
            </w:pPr>
            <w:r>
              <w:rPr>
                <w:rFonts w:eastAsiaTheme="minorEastAsia"/>
                <w:sz w:val="20"/>
                <w:szCs w:val="20"/>
                <w:lang w:val="en-US"/>
              </w:rPr>
              <w:t xml:space="preserve">R3ECPD </w:t>
            </w:r>
            <m:oMath>
              <m:r>
                <w:rPr>
                  <w:rFonts w:ascii="Cambria Math" w:hAnsi="Cambria Math"/>
                  <w:sz w:val="20"/>
                  <w:szCs w:val="20"/>
                  <w:lang w:val="en-US"/>
                </w:rPr>
                <m:t>⇆</m:t>
              </m:r>
            </m:oMath>
            <w:r>
              <w:rPr>
                <w:rFonts w:eastAsiaTheme="minorEastAsia"/>
                <w:sz w:val="20"/>
                <w:szCs w:val="20"/>
                <w:lang w:val="en-US"/>
              </w:rPr>
              <w:t xml:space="preserve"> C</w:t>
            </w:r>
            <w:r w:rsidRPr="003D4D1F">
              <w:rPr>
                <w:rFonts w:eastAsiaTheme="minorEastAsia"/>
                <w:sz w:val="20"/>
                <w:szCs w:val="20"/>
                <w:vertAlign w:val="subscript"/>
                <w:lang w:val="en-US"/>
              </w:rPr>
              <w:t>2</w:t>
            </w:r>
            <w:r>
              <w:rPr>
                <w:rFonts w:eastAsiaTheme="minorEastAsia"/>
                <w:sz w:val="20"/>
                <w:szCs w:val="20"/>
                <w:lang w:val="en-US"/>
              </w:rPr>
              <w:t>H</w:t>
            </w:r>
            <w:r w:rsidRPr="003D4D1F">
              <w:rPr>
                <w:rFonts w:eastAsiaTheme="minorEastAsia"/>
                <w:sz w:val="20"/>
                <w:szCs w:val="20"/>
                <w:vertAlign w:val="subscript"/>
                <w:lang w:val="en-US"/>
              </w:rPr>
              <w:t>4</w:t>
            </w:r>
            <w:r>
              <w:rPr>
                <w:rFonts w:eastAsiaTheme="minorEastAsia"/>
                <w:sz w:val="20"/>
                <w:szCs w:val="20"/>
                <w:lang w:val="en-US"/>
              </w:rPr>
              <w:t xml:space="preserve"> + C</w:t>
            </w:r>
            <w:r w:rsidRPr="003D4D1F">
              <w:rPr>
                <w:rFonts w:eastAsiaTheme="minorEastAsia"/>
                <w:sz w:val="20"/>
                <w:szCs w:val="20"/>
                <w:vertAlign w:val="subscript"/>
                <w:lang w:val="en-US"/>
              </w:rPr>
              <w:t>5</w:t>
            </w:r>
            <w:r>
              <w:rPr>
                <w:rFonts w:eastAsiaTheme="minorEastAsia"/>
                <w:sz w:val="20"/>
                <w:szCs w:val="20"/>
                <w:lang w:val="en-US"/>
              </w:rPr>
              <w:t>H</w:t>
            </w:r>
            <w:r w:rsidRPr="003D4D1F">
              <w:rPr>
                <w:rFonts w:eastAsiaTheme="minorEastAsia"/>
                <w:sz w:val="20"/>
                <w:szCs w:val="20"/>
                <w:vertAlign w:val="subscript"/>
                <w:lang w:val="en-US"/>
              </w:rPr>
              <w:t>5</w:t>
            </w:r>
          </w:p>
        </w:tc>
        <w:tc>
          <w:tcPr>
            <w:tcW w:w="875" w:type="pct"/>
            <w:vAlign w:val="center"/>
          </w:tcPr>
          <w:p w:rsidR="00FA1CF4" w:rsidRPr="00FC76C6" w:rsidRDefault="00FA1CF4" w:rsidP="00A94B55">
            <w:pPr>
              <w:jc w:val="center"/>
              <w:rPr>
                <w:sz w:val="20"/>
                <w:szCs w:val="20"/>
                <w:lang w:val="en-US"/>
              </w:rPr>
            </w:pPr>
            <w:r>
              <w:rPr>
                <w:sz w:val="20"/>
                <w:szCs w:val="20"/>
                <w:lang w:val="en-US"/>
              </w:rPr>
              <w:t>3.3</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13</w:t>
            </w:r>
          </w:p>
        </w:tc>
        <w:tc>
          <w:tcPr>
            <w:tcW w:w="545" w:type="pct"/>
            <w:vAlign w:val="center"/>
          </w:tcPr>
          <w:p w:rsidR="00FA1CF4" w:rsidRPr="00FC76C6" w:rsidRDefault="00FA1CF4" w:rsidP="00A94B55">
            <w:pPr>
              <w:jc w:val="center"/>
              <w:rPr>
                <w:sz w:val="20"/>
                <w:szCs w:val="20"/>
                <w:lang w:val="en-US"/>
              </w:rPr>
            </w:pPr>
            <w:r w:rsidRPr="00FC76C6">
              <w:rPr>
                <w:sz w:val="20"/>
                <w:szCs w:val="20"/>
                <w:lang w:val="en-US"/>
              </w:rPr>
              <w:t>0</w:t>
            </w:r>
          </w:p>
        </w:tc>
        <w:tc>
          <w:tcPr>
            <w:tcW w:w="907" w:type="pct"/>
            <w:vAlign w:val="center"/>
          </w:tcPr>
          <w:p w:rsidR="00FA1CF4" w:rsidRPr="00FC76C6" w:rsidRDefault="00FA1CF4" w:rsidP="00A94B55">
            <w:pPr>
              <w:jc w:val="center"/>
              <w:rPr>
                <w:sz w:val="20"/>
                <w:szCs w:val="20"/>
                <w:lang w:val="en-US"/>
              </w:rPr>
            </w:pPr>
            <w:r>
              <w:rPr>
                <w:sz w:val="20"/>
                <w:szCs w:val="20"/>
                <w:lang w:val="en-US"/>
              </w:rPr>
              <w:t>22.5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Default="00CC3F9A" w:rsidP="00A94B55">
            <w:pPr>
              <w:jc w:val="center"/>
              <w:rPr>
                <w:sz w:val="20"/>
                <w:szCs w:val="20"/>
                <w:lang w:val="en-US"/>
              </w:rPr>
            </w:pPr>
            <w:bookmarkStart w:id="4" w:name="_Ref421630045"/>
            <w:r>
              <w:rPr>
                <w:rStyle w:val="Appelnotedebasdep"/>
                <w:sz w:val="20"/>
                <w:szCs w:val="20"/>
                <w:lang w:val="en-US"/>
              </w:rPr>
              <w:footnoteReference w:id="11"/>
            </w:r>
            <w:bookmarkEnd w:id="4"/>
          </w:p>
        </w:tc>
      </w:tr>
      <w:tr w:rsidR="00FA1CF4" w:rsidRPr="0020330A" w:rsidTr="00A94B55">
        <w:tc>
          <w:tcPr>
            <w:tcW w:w="2287" w:type="pct"/>
            <w:vAlign w:val="center"/>
          </w:tcPr>
          <w:p w:rsidR="00FA1CF4" w:rsidRPr="00FC76C6" w:rsidRDefault="00FA1CF4" w:rsidP="00A94B55">
            <w:pPr>
              <w:rPr>
                <w:sz w:val="20"/>
                <w:szCs w:val="20"/>
                <w:lang w:val="en-US"/>
              </w:rPr>
            </w:pPr>
            <w:r>
              <w:rPr>
                <w:rFonts w:eastAsiaTheme="minorEastAsia"/>
                <w:sz w:val="20"/>
                <w:szCs w:val="20"/>
                <w:lang w:val="en-US"/>
              </w:rPr>
              <w:t xml:space="preserve">R2ECPD </w:t>
            </w:r>
            <m:oMath>
              <m:r>
                <w:rPr>
                  <w:rFonts w:ascii="Cambria Math" w:hAnsi="Cambria Math"/>
                  <w:sz w:val="20"/>
                  <w:szCs w:val="20"/>
                  <w:lang w:val="en-US"/>
                </w:rPr>
                <m:t>⇆</m:t>
              </m:r>
            </m:oMath>
            <w:r>
              <w:rPr>
                <w:rFonts w:eastAsiaTheme="minorEastAsia"/>
                <w:sz w:val="20"/>
                <w:szCs w:val="20"/>
                <w:lang w:val="en-US"/>
              </w:rPr>
              <w:t xml:space="preserve"> R4ECPD</w:t>
            </w:r>
          </w:p>
        </w:tc>
        <w:tc>
          <w:tcPr>
            <w:tcW w:w="875" w:type="pct"/>
            <w:vAlign w:val="center"/>
          </w:tcPr>
          <w:p w:rsidR="00FA1CF4" w:rsidRPr="00FC76C6" w:rsidRDefault="00FA1CF4" w:rsidP="00A94B55">
            <w:pPr>
              <w:jc w:val="center"/>
              <w:rPr>
                <w:sz w:val="20"/>
                <w:szCs w:val="20"/>
                <w:lang w:val="en-US"/>
              </w:rPr>
            </w:pPr>
            <w:r w:rsidRPr="00FC76C6">
              <w:rPr>
                <w:sz w:val="20"/>
                <w:szCs w:val="20"/>
                <w:lang w:val="en-US"/>
              </w:rPr>
              <w:t>1.4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13</w:t>
            </w:r>
          </w:p>
        </w:tc>
        <w:tc>
          <w:tcPr>
            <w:tcW w:w="545" w:type="pct"/>
            <w:vAlign w:val="center"/>
          </w:tcPr>
          <w:p w:rsidR="00FA1CF4" w:rsidRPr="00FC76C6" w:rsidRDefault="00FA1CF4" w:rsidP="00A94B55">
            <w:pPr>
              <w:jc w:val="center"/>
              <w:rPr>
                <w:sz w:val="20"/>
                <w:szCs w:val="20"/>
                <w:lang w:val="en-US"/>
              </w:rPr>
            </w:pPr>
            <w:r w:rsidRPr="00FC76C6">
              <w:rPr>
                <w:sz w:val="20"/>
                <w:szCs w:val="20"/>
                <w:lang w:val="en-US"/>
              </w:rPr>
              <w:t>0</w:t>
            </w:r>
          </w:p>
        </w:tc>
        <w:tc>
          <w:tcPr>
            <w:tcW w:w="907" w:type="pct"/>
            <w:vAlign w:val="center"/>
          </w:tcPr>
          <w:p w:rsidR="00FA1CF4" w:rsidRPr="00FC76C6" w:rsidRDefault="00FA1CF4" w:rsidP="00A94B55">
            <w:pPr>
              <w:jc w:val="center"/>
              <w:rPr>
                <w:sz w:val="20"/>
                <w:szCs w:val="20"/>
                <w:lang w:val="en-US"/>
              </w:rPr>
            </w:pPr>
            <w:r w:rsidRPr="00FC76C6">
              <w:rPr>
                <w:sz w:val="20"/>
                <w:szCs w:val="20"/>
                <w:lang w:val="en-US"/>
              </w:rPr>
              <w:t>17.4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Pr="00FC76C6" w:rsidRDefault="008A2A8E" w:rsidP="00A94B55">
            <w:pPr>
              <w:jc w:val="center"/>
              <w:rPr>
                <w:sz w:val="20"/>
                <w:szCs w:val="20"/>
                <w:lang w:val="en-US"/>
              </w:rPr>
            </w:pPr>
            <w:r>
              <w:rPr>
                <w:rStyle w:val="Appelnotedebasdep"/>
                <w:sz w:val="20"/>
                <w:szCs w:val="20"/>
                <w:lang w:val="en-US"/>
              </w:rPr>
              <w:footnoteReference w:id="12"/>
            </w:r>
          </w:p>
        </w:tc>
      </w:tr>
      <w:tr w:rsidR="00FA1CF4" w:rsidRPr="0020330A" w:rsidTr="00A94B55">
        <w:trPr>
          <w:trHeight w:val="418"/>
        </w:trPr>
        <w:tc>
          <w:tcPr>
            <w:tcW w:w="2287" w:type="pct"/>
            <w:vAlign w:val="center"/>
          </w:tcPr>
          <w:p w:rsidR="00FA1CF4" w:rsidRPr="00FC76C6" w:rsidRDefault="00FA1CF4" w:rsidP="00A94B55">
            <w:pPr>
              <w:rPr>
                <w:sz w:val="20"/>
                <w:szCs w:val="20"/>
                <w:lang w:val="en-US"/>
              </w:rPr>
            </w:pPr>
            <w:r>
              <w:rPr>
                <w:rFonts w:eastAsiaTheme="minorEastAsia"/>
                <w:sz w:val="20"/>
                <w:szCs w:val="20"/>
                <w:lang w:val="en-US"/>
              </w:rPr>
              <w:t xml:space="preserve">R2ECPD </w:t>
            </w:r>
            <m:oMath>
              <m:r>
                <w:rPr>
                  <w:rFonts w:ascii="Cambria Math" w:hAnsi="Cambria Math"/>
                  <w:sz w:val="20"/>
                  <w:szCs w:val="20"/>
                  <w:lang w:val="en-US"/>
                </w:rPr>
                <m:t>⇆</m:t>
              </m:r>
            </m:oMath>
            <w:r>
              <w:rPr>
                <w:rFonts w:eastAsiaTheme="minorEastAsia"/>
                <w:sz w:val="20"/>
                <w:szCs w:val="20"/>
                <w:lang w:val="en-US"/>
              </w:rPr>
              <w:t xml:space="preserve"> R4ECPD</w:t>
            </w:r>
          </w:p>
        </w:tc>
        <w:tc>
          <w:tcPr>
            <w:tcW w:w="875" w:type="pct"/>
            <w:vAlign w:val="center"/>
          </w:tcPr>
          <w:p w:rsidR="00FA1CF4" w:rsidRPr="00FC76C6" w:rsidRDefault="00FA1CF4" w:rsidP="00A94B55">
            <w:pPr>
              <w:jc w:val="center"/>
              <w:rPr>
                <w:sz w:val="20"/>
                <w:szCs w:val="20"/>
                <w:lang w:val="en-US"/>
              </w:rPr>
            </w:pPr>
            <w:r>
              <w:rPr>
                <w:sz w:val="20"/>
                <w:szCs w:val="20"/>
                <w:lang w:val="en-US"/>
              </w:rPr>
              <w:t>4.0</w:t>
            </w:r>
            <w:r w:rsidRPr="00FC76C6">
              <w:rPr>
                <w:sz w:val="20"/>
                <w:szCs w:val="20"/>
                <w:lang w:val="en-US"/>
              </w:rPr>
              <w:sym w:font="Symbol" w:char="F0B4"/>
            </w:r>
            <w:r w:rsidRPr="00FC76C6">
              <w:rPr>
                <w:sz w:val="20"/>
                <w:szCs w:val="20"/>
                <w:lang w:val="en-US"/>
              </w:rPr>
              <w:t>10</w:t>
            </w:r>
            <w:r>
              <w:rPr>
                <w:sz w:val="20"/>
                <w:szCs w:val="20"/>
                <w:vertAlign w:val="superscript"/>
                <w:lang w:val="en-US"/>
              </w:rPr>
              <w:t>13</w:t>
            </w:r>
          </w:p>
        </w:tc>
        <w:tc>
          <w:tcPr>
            <w:tcW w:w="545" w:type="pct"/>
            <w:vAlign w:val="center"/>
          </w:tcPr>
          <w:p w:rsidR="00FA1CF4" w:rsidRPr="00FC76C6" w:rsidRDefault="00FA1CF4" w:rsidP="00A94B55">
            <w:pPr>
              <w:jc w:val="center"/>
              <w:rPr>
                <w:sz w:val="20"/>
                <w:szCs w:val="20"/>
                <w:lang w:val="en-US"/>
              </w:rPr>
            </w:pPr>
            <w:r>
              <w:rPr>
                <w:sz w:val="20"/>
                <w:szCs w:val="20"/>
                <w:lang w:val="en-US"/>
              </w:rPr>
              <w:t>0</w:t>
            </w:r>
          </w:p>
        </w:tc>
        <w:tc>
          <w:tcPr>
            <w:tcW w:w="907" w:type="pct"/>
            <w:vAlign w:val="center"/>
          </w:tcPr>
          <w:p w:rsidR="00FA1CF4" w:rsidRPr="00FC76C6" w:rsidRDefault="00FA1CF4" w:rsidP="00A94B55">
            <w:pPr>
              <w:jc w:val="center"/>
              <w:rPr>
                <w:sz w:val="20"/>
                <w:szCs w:val="20"/>
                <w:lang w:val="en-US"/>
              </w:rPr>
            </w:pPr>
            <w:r>
              <w:rPr>
                <w:sz w:val="20"/>
                <w:szCs w:val="20"/>
                <w:lang w:val="en-US"/>
              </w:rPr>
              <w:t>35.5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386" w:type="pct"/>
          </w:tcPr>
          <w:p w:rsidR="00FA1CF4" w:rsidRPr="00CC3F9A" w:rsidRDefault="00CC3F9A" w:rsidP="00A94B55">
            <w:pPr>
              <w:jc w:val="center"/>
              <w:rPr>
                <w:sz w:val="20"/>
                <w:szCs w:val="20"/>
                <w:vertAlign w:val="superscript"/>
                <w:lang w:val="en-US"/>
              </w:rPr>
            </w:pPr>
            <w:r w:rsidRPr="00CC3F9A">
              <w:rPr>
                <w:sz w:val="20"/>
                <w:szCs w:val="20"/>
                <w:vertAlign w:val="superscript"/>
                <w:lang w:val="en-US"/>
              </w:rPr>
              <w:fldChar w:fldCharType="begin"/>
            </w:r>
            <w:r w:rsidRPr="00CC3F9A">
              <w:rPr>
                <w:sz w:val="20"/>
                <w:szCs w:val="20"/>
                <w:vertAlign w:val="superscript"/>
                <w:lang w:val="en-US"/>
              </w:rPr>
              <w:instrText xml:space="preserve"> NOTEREF _Ref421630045 \h </w:instrText>
            </w:r>
            <w:r>
              <w:rPr>
                <w:sz w:val="20"/>
                <w:szCs w:val="20"/>
                <w:vertAlign w:val="superscript"/>
                <w:lang w:val="en-US"/>
              </w:rPr>
              <w:instrText xml:space="preserve"> \* MERGEFORMAT </w:instrText>
            </w:r>
            <w:r w:rsidRPr="00CC3F9A">
              <w:rPr>
                <w:sz w:val="20"/>
                <w:szCs w:val="20"/>
                <w:vertAlign w:val="superscript"/>
                <w:lang w:val="en-US"/>
              </w:rPr>
            </w:r>
            <w:r w:rsidRPr="00CC3F9A">
              <w:rPr>
                <w:sz w:val="20"/>
                <w:szCs w:val="20"/>
                <w:vertAlign w:val="superscript"/>
                <w:lang w:val="en-US"/>
              </w:rPr>
              <w:fldChar w:fldCharType="separate"/>
            </w:r>
            <w:r w:rsidRPr="00CC3F9A">
              <w:rPr>
                <w:sz w:val="20"/>
                <w:szCs w:val="20"/>
                <w:vertAlign w:val="superscript"/>
                <w:lang w:val="en-US"/>
              </w:rPr>
              <w:t>5</w:t>
            </w:r>
            <w:r w:rsidRPr="00CC3F9A">
              <w:rPr>
                <w:sz w:val="20"/>
                <w:szCs w:val="20"/>
                <w:vertAlign w:val="superscript"/>
                <w:lang w:val="en-US"/>
              </w:rPr>
              <w:fldChar w:fldCharType="end"/>
            </w:r>
          </w:p>
        </w:tc>
      </w:tr>
      <w:tr w:rsidR="00FA1CF4" w:rsidRPr="0020330A" w:rsidTr="00A94B55">
        <w:tc>
          <w:tcPr>
            <w:tcW w:w="2287" w:type="pct"/>
            <w:tcBorders>
              <w:bottom w:val="single" w:sz="4" w:space="0" w:color="auto"/>
            </w:tcBorders>
            <w:vAlign w:val="center"/>
          </w:tcPr>
          <w:p w:rsidR="00FA1CF4" w:rsidRPr="00FC76C6" w:rsidRDefault="00FA1CF4" w:rsidP="00A94B55">
            <w:pPr>
              <w:rPr>
                <w:sz w:val="20"/>
                <w:szCs w:val="20"/>
                <w:lang w:val="en-US"/>
              </w:rPr>
            </w:pPr>
            <w:r>
              <w:rPr>
                <w:rFonts w:eastAsiaTheme="minorEastAsia"/>
                <w:sz w:val="20"/>
                <w:szCs w:val="20"/>
                <w:lang w:val="en-US"/>
              </w:rPr>
              <w:t xml:space="preserve">toluene + H </w:t>
            </w:r>
            <m:oMath>
              <m:r>
                <w:rPr>
                  <w:rFonts w:ascii="Cambria Math" w:hAnsi="Cambria Math"/>
                  <w:sz w:val="20"/>
                  <w:szCs w:val="20"/>
                  <w:lang w:val="en-US"/>
                </w:rPr>
                <m:t>⇆</m:t>
              </m:r>
            </m:oMath>
            <w:r>
              <w:rPr>
                <w:rFonts w:eastAsiaTheme="minorEastAsia"/>
                <w:sz w:val="20"/>
                <w:szCs w:val="20"/>
                <w:lang w:val="en-US"/>
              </w:rPr>
              <w:t xml:space="preserve"> R4ECPD</w:t>
            </w:r>
          </w:p>
        </w:tc>
        <w:tc>
          <w:tcPr>
            <w:tcW w:w="875" w:type="pct"/>
            <w:tcBorders>
              <w:bottom w:val="single" w:sz="4" w:space="0" w:color="auto"/>
            </w:tcBorders>
            <w:vAlign w:val="center"/>
          </w:tcPr>
          <w:p w:rsidR="00FA1CF4" w:rsidRPr="00777201" w:rsidRDefault="00FA1CF4" w:rsidP="00A94B55">
            <w:pPr>
              <w:jc w:val="center"/>
              <w:rPr>
                <w:sz w:val="20"/>
                <w:szCs w:val="20"/>
                <w:lang w:val="en-US"/>
              </w:rPr>
            </w:pPr>
            <w:r w:rsidRPr="00777201">
              <w:rPr>
                <w:sz w:val="20"/>
                <w:szCs w:val="20"/>
                <w:lang w:val="en-US"/>
              </w:rPr>
              <w:t>3.</w:t>
            </w:r>
            <w:r>
              <w:rPr>
                <w:sz w:val="20"/>
                <w:szCs w:val="20"/>
                <w:lang w:val="en-US"/>
              </w:rPr>
              <w:t>2</w:t>
            </w:r>
            <w:r w:rsidRPr="00777201">
              <w:rPr>
                <w:sz w:val="20"/>
                <w:szCs w:val="20"/>
                <w:lang w:val="en-US"/>
              </w:rPr>
              <w:sym w:font="Symbol" w:char="F0B4"/>
            </w:r>
            <w:r w:rsidRPr="00777201">
              <w:rPr>
                <w:sz w:val="20"/>
                <w:szCs w:val="20"/>
                <w:lang w:val="en-US"/>
              </w:rPr>
              <w:t>10</w:t>
            </w:r>
            <w:r w:rsidRPr="00777201">
              <w:rPr>
                <w:sz w:val="20"/>
                <w:szCs w:val="20"/>
                <w:vertAlign w:val="superscript"/>
                <w:lang w:val="en-US"/>
              </w:rPr>
              <w:t>13</w:t>
            </w:r>
          </w:p>
        </w:tc>
        <w:tc>
          <w:tcPr>
            <w:tcW w:w="545" w:type="pct"/>
            <w:tcBorders>
              <w:bottom w:val="single" w:sz="4" w:space="0" w:color="auto"/>
            </w:tcBorders>
            <w:vAlign w:val="center"/>
          </w:tcPr>
          <w:p w:rsidR="00FA1CF4" w:rsidRPr="00777201" w:rsidRDefault="00FA1CF4" w:rsidP="00A94B55">
            <w:pPr>
              <w:jc w:val="center"/>
              <w:rPr>
                <w:sz w:val="20"/>
                <w:szCs w:val="20"/>
                <w:lang w:val="en-US"/>
              </w:rPr>
            </w:pPr>
            <w:r w:rsidRPr="00777201">
              <w:rPr>
                <w:sz w:val="20"/>
                <w:szCs w:val="20"/>
                <w:lang w:val="en-US"/>
              </w:rPr>
              <w:t>0</w:t>
            </w:r>
          </w:p>
        </w:tc>
        <w:tc>
          <w:tcPr>
            <w:tcW w:w="907" w:type="pct"/>
            <w:tcBorders>
              <w:bottom w:val="single" w:sz="4" w:space="0" w:color="auto"/>
            </w:tcBorders>
            <w:vAlign w:val="center"/>
          </w:tcPr>
          <w:p w:rsidR="00FA1CF4" w:rsidRPr="00777201" w:rsidRDefault="00FA1CF4" w:rsidP="00A94B55">
            <w:pPr>
              <w:jc w:val="center"/>
              <w:rPr>
                <w:sz w:val="20"/>
                <w:szCs w:val="20"/>
                <w:lang w:val="en-US"/>
              </w:rPr>
            </w:pPr>
            <w:r>
              <w:rPr>
                <w:sz w:val="20"/>
                <w:szCs w:val="20"/>
                <w:lang w:val="en-US"/>
              </w:rPr>
              <w:t>3.2</w:t>
            </w:r>
            <w:r w:rsidRPr="00777201">
              <w:rPr>
                <w:sz w:val="20"/>
                <w:szCs w:val="20"/>
                <w:lang w:val="en-US"/>
              </w:rPr>
              <w:sym w:font="Symbol" w:char="F0B4"/>
            </w:r>
            <w:r w:rsidRPr="00777201">
              <w:rPr>
                <w:sz w:val="20"/>
                <w:szCs w:val="20"/>
                <w:lang w:val="en-US"/>
              </w:rPr>
              <w:t>10</w:t>
            </w:r>
            <w:r w:rsidRPr="00777201">
              <w:rPr>
                <w:sz w:val="20"/>
                <w:szCs w:val="20"/>
                <w:vertAlign w:val="superscript"/>
                <w:lang w:val="en-US"/>
              </w:rPr>
              <w:t>3</w:t>
            </w:r>
          </w:p>
        </w:tc>
        <w:tc>
          <w:tcPr>
            <w:tcW w:w="386" w:type="pct"/>
            <w:tcBorders>
              <w:bottom w:val="single" w:sz="4" w:space="0" w:color="auto"/>
            </w:tcBorders>
          </w:tcPr>
          <w:p w:rsidR="00FA1CF4" w:rsidRDefault="008A2A8E" w:rsidP="00A94B55">
            <w:pPr>
              <w:jc w:val="center"/>
              <w:rPr>
                <w:sz w:val="20"/>
                <w:szCs w:val="20"/>
                <w:lang w:val="en-US"/>
              </w:rPr>
            </w:pPr>
            <w:r>
              <w:rPr>
                <w:rStyle w:val="Appelnotedebasdep"/>
                <w:sz w:val="20"/>
                <w:szCs w:val="20"/>
                <w:lang w:val="en-US"/>
              </w:rPr>
              <w:footnoteReference w:id="13"/>
            </w:r>
          </w:p>
        </w:tc>
      </w:tr>
    </w:tbl>
    <w:p w:rsidR="007606D7" w:rsidRDefault="007606D7" w:rsidP="000779F0">
      <w:pPr>
        <w:spacing w:after="0" w:line="23" w:lineRule="atLeast"/>
        <w:rPr>
          <w:sz w:val="20"/>
          <w:lang w:val="en-US"/>
        </w:rPr>
      </w:pPr>
      <w:r>
        <w:rPr>
          <w:sz w:val="20"/>
          <w:lang w:val="en-US"/>
        </w:rPr>
        <w:br w:type="page"/>
      </w:r>
    </w:p>
    <w:p w:rsidR="002F6A4E" w:rsidRPr="00CA5301" w:rsidRDefault="002F6A4E" w:rsidP="002F6A4E">
      <w:pPr>
        <w:spacing w:after="0" w:line="23" w:lineRule="atLeast"/>
        <w:jc w:val="both"/>
        <w:rPr>
          <w:b/>
          <w:lang w:val="en-US"/>
        </w:rPr>
      </w:pPr>
      <w:r w:rsidRPr="00CA5301">
        <w:rPr>
          <w:b/>
          <w:lang w:val="en-US"/>
        </w:rPr>
        <w:lastRenderedPageBreak/>
        <w:t>Table S</w:t>
      </w:r>
      <w:r>
        <w:rPr>
          <w:b/>
          <w:lang w:val="en-US"/>
        </w:rPr>
        <w:t>3</w:t>
      </w:r>
      <w:r w:rsidRPr="00CA5301">
        <w:rPr>
          <w:b/>
          <w:lang w:val="en-US"/>
        </w:rPr>
        <w:t>:</w:t>
      </w:r>
      <w:r>
        <w:rPr>
          <w:b/>
          <w:lang w:val="en-US"/>
        </w:rPr>
        <w:t xml:space="preserve"> Kinetic parameters used for the formation of toluene from the addition of the cyclopentadienyl radical to propene as shown in Figure S</w:t>
      </w:r>
      <w:r w:rsidR="00AD1CEA">
        <w:rPr>
          <w:b/>
          <w:lang w:val="en-US"/>
        </w:rPr>
        <w:t>3</w:t>
      </w:r>
      <w:r>
        <w:rPr>
          <w:b/>
          <w:lang w:val="en-US"/>
        </w:rPr>
        <w:t xml:space="preserve"> (units: cm</w:t>
      </w:r>
      <w:r w:rsidRPr="00977430">
        <w:rPr>
          <w:b/>
          <w:vertAlign w:val="superscript"/>
          <w:lang w:val="en-US"/>
        </w:rPr>
        <w:t>3</w:t>
      </w:r>
      <w:r>
        <w:rPr>
          <w:b/>
          <w:lang w:val="en-US"/>
        </w:rPr>
        <w:t>, mol, s, cal).</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1464"/>
        <w:gridCol w:w="912"/>
        <w:gridCol w:w="1518"/>
        <w:gridCol w:w="1516"/>
      </w:tblGrid>
      <w:tr w:rsidR="002F6A4E" w:rsidRPr="00FC76C6" w:rsidTr="007277C7">
        <w:tc>
          <w:tcPr>
            <w:tcW w:w="2088" w:type="pct"/>
            <w:tcBorders>
              <w:top w:val="single" w:sz="4" w:space="0" w:color="auto"/>
              <w:bottom w:val="single" w:sz="4" w:space="0" w:color="auto"/>
            </w:tcBorders>
            <w:vAlign w:val="center"/>
          </w:tcPr>
          <w:p w:rsidR="002F6A4E" w:rsidRPr="00FC76C6" w:rsidRDefault="002F6A4E" w:rsidP="007277C7">
            <w:pPr>
              <w:spacing w:line="23" w:lineRule="atLeast"/>
              <w:jc w:val="center"/>
              <w:rPr>
                <w:sz w:val="20"/>
                <w:szCs w:val="20"/>
                <w:lang w:val="en-US"/>
              </w:rPr>
            </w:pPr>
            <w:r w:rsidRPr="00FC76C6">
              <w:rPr>
                <w:sz w:val="20"/>
                <w:szCs w:val="20"/>
                <w:lang w:val="en-US"/>
              </w:rPr>
              <w:t>Reaction</w:t>
            </w:r>
          </w:p>
        </w:tc>
        <w:tc>
          <w:tcPr>
            <w:tcW w:w="788" w:type="pct"/>
            <w:tcBorders>
              <w:top w:val="single" w:sz="4" w:space="0" w:color="auto"/>
              <w:bottom w:val="single" w:sz="4" w:space="0" w:color="auto"/>
            </w:tcBorders>
            <w:vAlign w:val="center"/>
          </w:tcPr>
          <w:p w:rsidR="002F6A4E" w:rsidRPr="00FC76C6" w:rsidRDefault="002F6A4E" w:rsidP="007277C7">
            <w:pPr>
              <w:spacing w:line="23" w:lineRule="atLeast"/>
              <w:jc w:val="center"/>
              <w:rPr>
                <w:sz w:val="20"/>
                <w:szCs w:val="20"/>
                <w:lang w:val="en-US"/>
              </w:rPr>
            </w:pPr>
            <w:r w:rsidRPr="00FC76C6">
              <w:rPr>
                <w:sz w:val="20"/>
                <w:szCs w:val="20"/>
                <w:lang w:val="en-US"/>
              </w:rPr>
              <w:t>A</w:t>
            </w:r>
          </w:p>
        </w:tc>
        <w:tc>
          <w:tcPr>
            <w:tcW w:w="491" w:type="pct"/>
            <w:tcBorders>
              <w:top w:val="single" w:sz="4" w:space="0" w:color="auto"/>
              <w:bottom w:val="single" w:sz="4" w:space="0" w:color="auto"/>
            </w:tcBorders>
            <w:vAlign w:val="center"/>
          </w:tcPr>
          <w:p w:rsidR="002F6A4E" w:rsidRPr="00FC76C6" w:rsidRDefault="002F6A4E" w:rsidP="007277C7">
            <w:pPr>
              <w:spacing w:line="23" w:lineRule="atLeast"/>
              <w:jc w:val="center"/>
              <w:rPr>
                <w:sz w:val="20"/>
                <w:szCs w:val="20"/>
                <w:lang w:val="en-US"/>
              </w:rPr>
            </w:pPr>
            <w:r w:rsidRPr="00FC76C6">
              <w:rPr>
                <w:sz w:val="20"/>
                <w:szCs w:val="20"/>
                <w:lang w:val="en-US"/>
              </w:rPr>
              <w:t>n</w:t>
            </w:r>
          </w:p>
        </w:tc>
        <w:tc>
          <w:tcPr>
            <w:tcW w:w="817" w:type="pct"/>
            <w:tcBorders>
              <w:top w:val="single" w:sz="4" w:space="0" w:color="auto"/>
              <w:bottom w:val="single" w:sz="4" w:space="0" w:color="auto"/>
            </w:tcBorders>
            <w:vAlign w:val="center"/>
          </w:tcPr>
          <w:p w:rsidR="002F6A4E" w:rsidRPr="00FC76C6" w:rsidRDefault="002F6A4E" w:rsidP="007277C7">
            <w:pPr>
              <w:spacing w:line="23" w:lineRule="atLeast"/>
              <w:jc w:val="center"/>
              <w:rPr>
                <w:sz w:val="20"/>
                <w:szCs w:val="20"/>
                <w:lang w:val="en-US"/>
              </w:rPr>
            </w:pPr>
            <w:r w:rsidRPr="00FC76C6">
              <w:rPr>
                <w:sz w:val="20"/>
                <w:szCs w:val="20"/>
                <w:lang w:val="en-US"/>
              </w:rPr>
              <w:t>Ea</w:t>
            </w:r>
          </w:p>
        </w:tc>
        <w:tc>
          <w:tcPr>
            <w:tcW w:w="816" w:type="pct"/>
            <w:tcBorders>
              <w:top w:val="single" w:sz="4" w:space="0" w:color="auto"/>
              <w:bottom w:val="single" w:sz="4" w:space="0" w:color="auto"/>
            </w:tcBorders>
          </w:tcPr>
          <w:p w:rsidR="002F6A4E" w:rsidRPr="00FC76C6" w:rsidRDefault="002F6A4E" w:rsidP="007277C7">
            <w:pPr>
              <w:spacing w:line="23" w:lineRule="atLeast"/>
              <w:jc w:val="center"/>
              <w:rPr>
                <w:sz w:val="20"/>
                <w:szCs w:val="20"/>
                <w:lang w:val="en-US"/>
              </w:rPr>
            </w:pPr>
            <w:r>
              <w:rPr>
                <w:sz w:val="20"/>
                <w:szCs w:val="20"/>
                <w:lang w:val="en-US"/>
              </w:rPr>
              <w:t>ref</w:t>
            </w:r>
          </w:p>
        </w:tc>
      </w:tr>
      <w:tr w:rsidR="002F6A4E" w:rsidRPr="00FC76C6" w:rsidTr="007277C7">
        <w:tc>
          <w:tcPr>
            <w:tcW w:w="2088" w:type="pct"/>
            <w:tcBorders>
              <w:top w:val="single" w:sz="4" w:space="0" w:color="auto"/>
            </w:tcBorders>
            <w:vAlign w:val="center"/>
          </w:tcPr>
          <w:p w:rsidR="002F6A4E" w:rsidRPr="007E5335" w:rsidRDefault="002F6A4E" w:rsidP="007277C7">
            <w:pPr>
              <w:spacing w:line="23" w:lineRule="atLeast"/>
              <w:rPr>
                <w:b/>
                <w:i/>
                <w:sz w:val="20"/>
                <w:szCs w:val="20"/>
                <w:lang w:val="en-US"/>
              </w:rPr>
            </w:pPr>
            <w:r>
              <w:rPr>
                <w:b/>
                <w:i/>
                <w:sz w:val="20"/>
                <w:szCs w:val="20"/>
                <w:lang w:val="en-US"/>
              </w:rPr>
              <w:t>Addition</w:t>
            </w:r>
          </w:p>
        </w:tc>
        <w:tc>
          <w:tcPr>
            <w:tcW w:w="788" w:type="pct"/>
            <w:tcBorders>
              <w:top w:val="single" w:sz="4" w:space="0" w:color="auto"/>
            </w:tcBorders>
            <w:vAlign w:val="center"/>
          </w:tcPr>
          <w:p w:rsidR="002F6A4E" w:rsidRPr="00FC76C6" w:rsidRDefault="002F6A4E" w:rsidP="007277C7">
            <w:pPr>
              <w:spacing w:line="23" w:lineRule="atLeast"/>
              <w:jc w:val="center"/>
              <w:rPr>
                <w:sz w:val="20"/>
                <w:szCs w:val="20"/>
                <w:lang w:val="en-US"/>
              </w:rPr>
            </w:pPr>
          </w:p>
        </w:tc>
        <w:tc>
          <w:tcPr>
            <w:tcW w:w="491" w:type="pct"/>
            <w:tcBorders>
              <w:top w:val="single" w:sz="4" w:space="0" w:color="auto"/>
            </w:tcBorders>
            <w:vAlign w:val="center"/>
          </w:tcPr>
          <w:p w:rsidR="002F6A4E" w:rsidRPr="00FC76C6" w:rsidRDefault="002F6A4E" w:rsidP="007277C7">
            <w:pPr>
              <w:spacing w:line="23" w:lineRule="atLeast"/>
              <w:jc w:val="center"/>
              <w:rPr>
                <w:sz w:val="20"/>
                <w:szCs w:val="20"/>
                <w:lang w:val="en-US"/>
              </w:rPr>
            </w:pPr>
          </w:p>
        </w:tc>
        <w:tc>
          <w:tcPr>
            <w:tcW w:w="817" w:type="pct"/>
            <w:tcBorders>
              <w:top w:val="single" w:sz="4" w:space="0" w:color="auto"/>
            </w:tcBorders>
            <w:vAlign w:val="center"/>
          </w:tcPr>
          <w:p w:rsidR="002F6A4E" w:rsidRPr="00FC76C6" w:rsidRDefault="002F6A4E" w:rsidP="007277C7">
            <w:pPr>
              <w:spacing w:line="23" w:lineRule="atLeast"/>
              <w:jc w:val="center"/>
              <w:rPr>
                <w:sz w:val="20"/>
                <w:szCs w:val="20"/>
                <w:lang w:val="en-US"/>
              </w:rPr>
            </w:pPr>
          </w:p>
        </w:tc>
        <w:tc>
          <w:tcPr>
            <w:tcW w:w="816" w:type="pct"/>
            <w:tcBorders>
              <w:top w:val="single" w:sz="4" w:space="0" w:color="auto"/>
            </w:tcBorders>
          </w:tcPr>
          <w:p w:rsidR="002F6A4E" w:rsidRPr="00FC76C6" w:rsidRDefault="002F6A4E" w:rsidP="007277C7">
            <w:pPr>
              <w:spacing w:line="23" w:lineRule="atLeast"/>
              <w:jc w:val="center"/>
              <w:rPr>
                <w:sz w:val="20"/>
                <w:szCs w:val="20"/>
                <w:lang w:val="en-US"/>
              </w:rPr>
            </w:pPr>
          </w:p>
        </w:tc>
      </w:tr>
      <w:tr w:rsidR="002F6A4E" w:rsidRPr="002F6A4E" w:rsidTr="007277C7">
        <w:tc>
          <w:tcPr>
            <w:tcW w:w="2088" w:type="pct"/>
            <w:vAlign w:val="center"/>
          </w:tcPr>
          <w:p w:rsidR="002F6A4E" w:rsidRPr="00FC76C6" w:rsidRDefault="002F6A4E" w:rsidP="002F6A4E">
            <w:pPr>
              <w:spacing w:line="23" w:lineRule="atLeast"/>
              <w:rPr>
                <w:sz w:val="20"/>
                <w:szCs w:val="20"/>
                <w:lang w:val="en-US"/>
              </w:rPr>
            </w:pPr>
            <w:r>
              <w:rPr>
                <w:sz w:val="20"/>
                <w:szCs w:val="20"/>
                <w:lang w:val="en-US"/>
              </w:rPr>
              <w:t>C</w:t>
            </w:r>
            <w:r w:rsidRPr="00FC76C6">
              <w:rPr>
                <w:sz w:val="20"/>
                <w:szCs w:val="20"/>
                <w:vertAlign w:val="subscript"/>
                <w:lang w:val="en-US"/>
              </w:rPr>
              <w:t>5</w:t>
            </w:r>
            <w:r>
              <w:rPr>
                <w:sz w:val="20"/>
                <w:szCs w:val="20"/>
                <w:lang w:val="en-US"/>
              </w:rPr>
              <w:t>H</w:t>
            </w:r>
            <w:r w:rsidRPr="00FC76C6">
              <w:rPr>
                <w:sz w:val="20"/>
                <w:szCs w:val="20"/>
                <w:vertAlign w:val="subscript"/>
                <w:lang w:val="en-US"/>
              </w:rPr>
              <w:t>5</w:t>
            </w:r>
            <w:r>
              <w:rPr>
                <w:sz w:val="20"/>
                <w:szCs w:val="20"/>
                <w:lang w:val="en-US"/>
              </w:rPr>
              <w:t xml:space="preserve"> + propene </w:t>
            </w:r>
            <m:oMath>
              <m:r>
                <w:rPr>
                  <w:rFonts w:ascii="Cambria Math" w:hAnsi="Cambria Math"/>
                  <w:sz w:val="20"/>
                  <w:szCs w:val="20"/>
                  <w:lang w:val="en-US"/>
                </w:rPr>
                <m:t>⇆</m:t>
              </m:r>
            </m:oMath>
            <w:r>
              <w:rPr>
                <w:rFonts w:eastAsiaTheme="minorEastAsia"/>
                <w:sz w:val="20"/>
                <w:szCs w:val="20"/>
                <w:lang w:val="en-US"/>
              </w:rPr>
              <w:t xml:space="preserve"> </w:t>
            </w:r>
            <w:r w:rsidRPr="002F6A4E">
              <w:rPr>
                <w:rFonts w:eastAsiaTheme="minorEastAsia"/>
                <w:sz w:val="20"/>
                <w:szCs w:val="20"/>
                <w:lang w:val="en-US"/>
              </w:rPr>
              <w:t>C5H5@C3H6l</w:t>
            </w:r>
          </w:p>
        </w:tc>
        <w:tc>
          <w:tcPr>
            <w:tcW w:w="788" w:type="pct"/>
            <w:vAlign w:val="center"/>
          </w:tcPr>
          <w:p w:rsidR="002F6A4E" w:rsidRPr="00A94B55" w:rsidRDefault="002F6A4E" w:rsidP="002F6A4E">
            <w:pPr>
              <w:spacing w:line="23" w:lineRule="atLeast"/>
              <w:jc w:val="center"/>
              <w:rPr>
                <w:color w:val="FF0000"/>
                <w:sz w:val="20"/>
                <w:szCs w:val="20"/>
                <w:lang w:val="en-US"/>
              </w:rPr>
            </w:pPr>
            <w:r w:rsidRPr="00A94B55">
              <w:rPr>
                <w:color w:val="FF0000"/>
                <w:sz w:val="20"/>
                <w:szCs w:val="20"/>
                <w:lang w:val="en-US"/>
              </w:rPr>
              <w:t>1.56</w:t>
            </w:r>
            <w:r w:rsidRPr="00A94B55">
              <w:rPr>
                <w:color w:val="FF0000"/>
                <w:sz w:val="20"/>
                <w:szCs w:val="20"/>
                <w:lang w:val="en-US"/>
              </w:rPr>
              <w:sym w:font="Symbol" w:char="F0B4"/>
            </w:r>
            <w:r w:rsidRPr="00A94B55">
              <w:rPr>
                <w:color w:val="FF0000"/>
                <w:sz w:val="20"/>
                <w:szCs w:val="20"/>
                <w:lang w:val="en-US"/>
              </w:rPr>
              <w:t>10</w:t>
            </w:r>
            <w:r w:rsidRPr="00A94B55">
              <w:rPr>
                <w:color w:val="FF0000"/>
                <w:sz w:val="20"/>
                <w:szCs w:val="20"/>
                <w:vertAlign w:val="superscript"/>
                <w:lang w:val="en-US"/>
              </w:rPr>
              <w:t>3</w:t>
            </w:r>
          </w:p>
        </w:tc>
        <w:tc>
          <w:tcPr>
            <w:tcW w:w="491" w:type="pct"/>
            <w:vAlign w:val="center"/>
          </w:tcPr>
          <w:p w:rsidR="002F6A4E" w:rsidRPr="00A94B55" w:rsidRDefault="002F6A4E" w:rsidP="007277C7">
            <w:pPr>
              <w:spacing w:line="23" w:lineRule="atLeast"/>
              <w:jc w:val="center"/>
              <w:rPr>
                <w:color w:val="FF0000"/>
                <w:sz w:val="20"/>
                <w:szCs w:val="20"/>
                <w:lang w:val="en-US"/>
              </w:rPr>
            </w:pPr>
            <w:r w:rsidRPr="00A94B55">
              <w:rPr>
                <w:color w:val="FF0000"/>
                <w:sz w:val="20"/>
                <w:szCs w:val="20"/>
                <w:lang w:val="en-US"/>
              </w:rPr>
              <w:t>2.53</w:t>
            </w:r>
          </w:p>
        </w:tc>
        <w:tc>
          <w:tcPr>
            <w:tcW w:w="817" w:type="pct"/>
            <w:vAlign w:val="center"/>
          </w:tcPr>
          <w:p w:rsidR="002F6A4E" w:rsidRPr="00A94B55" w:rsidRDefault="002F6A4E" w:rsidP="007277C7">
            <w:pPr>
              <w:spacing w:line="23" w:lineRule="atLeast"/>
              <w:jc w:val="center"/>
              <w:rPr>
                <w:color w:val="FF0000"/>
                <w:sz w:val="20"/>
                <w:szCs w:val="20"/>
                <w:lang w:val="en-US"/>
              </w:rPr>
            </w:pPr>
            <w:r w:rsidRPr="00A94B55">
              <w:rPr>
                <w:color w:val="FF0000"/>
                <w:sz w:val="20"/>
                <w:szCs w:val="20"/>
                <w:lang w:val="en-US"/>
              </w:rPr>
              <w:t>20.0</w:t>
            </w:r>
            <w:r w:rsidRPr="00A94B55">
              <w:rPr>
                <w:color w:val="FF0000"/>
                <w:sz w:val="20"/>
                <w:szCs w:val="20"/>
                <w:lang w:val="en-US"/>
              </w:rPr>
              <w:sym w:font="Symbol" w:char="F0B4"/>
            </w:r>
            <w:r w:rsidRPr="00A94B55">
              <w:rPr>
                <w:color w:val="FF0000"/>
                <w:sz w:val="20"/>
                <w:szCs w:val="20"/>
                <w:lang w:val="en-US"/>
              </w:rPr>
              <w:t>10</w:t>
            </w:r>
            <w:r w:rsidRPr="00A94B55">
              <w:rPr>
                <w:color w:val="FF0000"/>
                <w:sz w:val="20"/>
                <w:szCs w:val="20"/>
                <w:vertAlign w:val="superscript"/>
                <w:lang w:val="en-US"/>
              </w:rPr>
              <w:t>3</w:t>
            </w:r>
          </w:p>
        </w:tc>
        <w:tc>
          <w:tcPr>
            <w:tcW w:w="816" w:type="pct"/>
          </w:tcPr>
          <w:p w:rsidR="002F6A4E" w:rsidRPr="00A94B55" w:rsidRDefault="00EB2DC8" w:rsidP="007277C7">
            <w:pPr>
              <w:spacing w:line="23" w:lineRule="atLeast"/>
              <w:jc w:val="center"/>
              <w:rPr>
                <w:color w:val="FF0000"/>
                <w:sz w:val="20"/>
                <w:szCs w:val="20"/>
                <w:lang w:val="en-US"/>
              </w:rPr>
            </w:pPr>
            <w:r>
              <w:rPr>
                <w:rStyle w:val="Appelnotedebasdep"/>
                <w:color w:val="FF0000"/>
                <w:sz w:val="20"/>
                <w:szCs w:val="20"/>
                <w:lang w:val="en-US"/>
              </w:rPr>
              <w:footnoteReference w:id="14"/>
            </w:r>
          </w:p>
        </w:tc>
      </w:tr>
      <w:tr w:rsidR="002F6A4E" w:rsidRPr="002F6A4E" w:rsidTr="007277C7">
        <w:tc>
          <w:tcPr>
            <w:tcW w:w="2088" w:type="pct"/>
            <w:vAlign w:val="center"/>
          </w:tcPr>
          <w:p w:rsidR="002F6A4E" w:rsidRPr="007E5335" w:rsidRDefault="002F6A4E" w:rsidP="007277C7">
            <w:pPr>
              <w:spacing w:line="23" w:lineRule="atLeast"/>
              <w:rPr>
                <w:b/>
                <w:i/>
                <w:sz w:val="20"/>
                <w:szCs w:val="20"/>
                <w:lang w:val="en-US"/>
              </w:rPr>
            </w:pPr>
            <w:r>
              <w:rPr>
                <w:b/>
                <w:i/>
                <w:sz w:val="20"/>
                <w:szCs w:val="20"/>
                <w:lang w:val="en-US"/>
              </w:rPr>
              <w:t>Cyclo-addition</w:t>
            </w:r>
          </w:p>
        </w:tc>
        <w:tc>
          <w:tcPr>
            <w:tcW w:w="788" w:type="pct"/>
            <w:vAlign w:val="center"/>
          </w:tcPr>
          <w:p w:rsidR="002F6A4E" w:rsidRPr="00A94B55" w:rsidRDefault="002F6A4E" w:rsidP="007277C7">
            <w:pPr>
              <w:spacing w:line="23" w:lineRule="atLeast"/>
              <w:jc w:val="center"/>
              <w:rPr>
                <w:color w:val="FF0000"/>
                <w:sz w:val="20"/>
                <w:szCs w:val="20"/>
                <w:lang w:val="en-US"/>
              </w:rPr>
            </w:pPr>
          </w:p>
        </w:tc>
        <w:tc>
          <w:tcPr>
            <w:tcW w:w="491" w:type="pct"/>
            <w:vAlign w:val="center"/>
          </w:tcPr>
          <w:p w:rsidR="002F6A4E" w:rsidRPr="00A94B55" w:rsidRDefault="002F6A4E" w:rsidP="007277C7">
            <w:pPr>
              <w:spacing w:line="23" w:lineRule="atLeast"/>
              <w:jc w:val="center"/>
              <w:rPr>
                <w:color w:val="FF0000"/>
                <w:sz w:val="20"/>
                <w:szCs w:val="20"/>
                <w:lang w:val="en-US"/>
              </w:rPr>
            </w:pPr>
          </w:p>
        </w:tc>
        <w:tc>
          <w:tcPr>
            <w:tcW w:w="817" w:type="pct"/>
            <w:vAlign w:val="center"/>
          </w:tcPr>
          <w:p w:rsidR="002F6A4E" w:rsidRPr="00A94B55" w:rsidRDefault="002F6A4E" w:rsidP="007277C7">
            <w:pPr>
              <w:spacing w:line="23" w:lineRule="atLeast"/>
              <w:jc w:val="center"/>
              <w:rPr>
                <w:color w:val="FF0000"/>
                <w:sz w:val="20"/>
                <w:szCs w:val="20"/>
                <w:lang w:val="en-US"/>
              </w:rPr>
            </w:pPr>
          </w:p>
        </w:tc>
        <w:tc>
          <w:tcPr>
            <w:tcW w:w="816" w:type="pct"/>
          </w:tcPr>
          <w:p w:rsidR="002F6A4E" w:rsidRPr="00A94B55" w:rsidRDefault="002F6A4E" w:rsidP="007277C7">
            <w:pPr>
              <w:spacing w:line="23" w:lineRule="atLeast"/>
              <w:jc w:val="center"/>
              <w:rPr>
                <w:color w:val="FF0000"/>
                <w:sz w:val="20"/>
                <w:szCs w:val="20"/>
                <w:lang w:val="en-US"/>
              </w:rPr>
            </w:pPr>
          </w:p>
        </w:tc>
      </w:tr>
      <w:tr w:rsidR="002F6A4E" w:rsidRPr="002F6A4E" w:rsidTr="007277C7">
        <w:tc>
          <w:tcPr>
            <w:tcW w:w="2088" w:type="pct"/>
            <w:vAlign w:val="center"/>
          </w:tcPr>
          <w:p w:rsidR="002F6A4E" w:rsidRPr="00FC76C6" w:rsidRDefault="002F6A4E" w:rsidP="007277C7">
            <w:pPr>
              <w:spacing w:line="23" w:lineRule="atLeast"/>
              <w:rPr>
                <w:sz w:val="20"/>
                <w:szCs w:val="20"/>
                <w:lang w:val="en-US"/>
              </w:rPr>
            </w:pPr>
            <w:r w:rsidRPr="002F6A4E">
              <w:rPr>
                <w:rFonts w:eastAsiaTheme="minorEastAsia"/>
                <w:sz w:val="20"/>
                <w:szCs w:val="20"/>
                <w:lang w:val="en-US"/>
              </w:rPr>
              <w:t>C5H5@C3H6l</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w:t>
            </w:r>
            <w:r w:rsidRPr="002F6A4E">
              <w:rPr>
                <w:rFonts w:eastAsiaTheme="minorEastAsia"/>
                <w:sz w:val="20"/>
                <w:szCs w:val="20"/>
                <w:lang w:val="en-US"/>
              </w:rPr>
              <w:t>C8H11-C4</w:t>
            </w:r>
          </w:p>
        </w:tc>
        <w:tc>
          <w:tcPr>
            <w:tcW w:w="788" w:type="pct"/>
            <w:vAlign w:val="center"/>
          </w:tcPr>
          <w:p w:rsidR="002F6A4E" w:rsidRPr="00FC76C6" w:rsidRDefault="00AB3A7F" w:rsidP="00AB3A7F">
            <w:pPr>
              <w:spacing w:line="23" w:lineRule="atLeast"/>
              <w:jc w:val="center"/>
              <w:rPr>
                <w:sz w:val="20"/>
                <w:szCs w:val="20"/>
                <w:lang w:val="en-US"/>
              </w:rPr>
            </w:pPr>
            <w:r>
              <w:rPr>
                <w:sz w:val="20"/>
                <w:szCs w:val="20"/>
                <w:lang w:val="en-US"/>
              </w:rPr>
              <w:t>3.10</w:t>
            </w:r>
            <w:r w:rsidR="002F6A4E" w:rsidRPr="00FC76C6">
              <w:rPr>
                <w:sz w:val="20"/>
                <w:szCs w:val="20"/>
                <w:lang w:val="en-US"/>
              </w:rPr>
              <w:sym w:font="Symbol" w:char="F0B4"/>
            </w:r>
            <w:r w:rsidR="002F6A4E" w:rsidRPr="00FC76C6">
              <w:rPr>
                <w:sz w:val="20"/>
                <w:szCs w:val="20"/>
                <w:lang w:val="en-US"/>
              </w:rPr>
              <w:t>10</w:t>
            </w:r>
            <w:r>
              <w:rPr>
                <w:sz w:val="20"/>
                <w:szCs w:val="20"/>
                <w:vertAlign w:val="superscript"/>
                <w:lang w:val="en-US"/>
              </w:rPr>
              <w:t>12</w:t>
            </w:r>
          </w:p>
        </w:tc>
        <w:tc>
          <w:tcPr>
            <w:tcW w:w="491" w:type="pct"/>
            <w:vAlign w:val="center"/>
          </w:tcPr>
          <w:p w:rsidR="002F6A4E" w:rsidRPr="00FC76C6" w:rsidRDefault="002F6A4E" w:rsidP="007277C7">
            <w:pPr>
              <w:spacing w:line="23" w:lineRule="atLeast"/>
              <w:jc w:val="center"/>
              <w:rPr>
                <w:sz w:val="20"/>
                <w:szCs w:val="20"/>
                <w:lang w:val="en-US"/>
              </w:rPr>
            </w:pPr>
            <w:r>
              <w:rPr>
                <w:sz w:val="20"/>
                <w:szCs w:val="20"/>
                <w:lang w:val="en-US"/>
              </w:rPr>
              <w:t>0</w:t>
            </w:r>
          </w:p>
        </w:tc>
        <w:tc>
          <w:tcPr>
            <w:tcW w:w="817" w:type="pct"/>
            <w:vAlign w:val="center"/>
          </w:tcPr>
          <w:p w:rsidR="002F6A4E" w:rsidRPr="00FC76C6" w:rsidRDefault="00AB3A7F" w:rsidP="007277C7">
            <w:pPr>
              <w:spacing w:line="23" w:lineRule="atLeast"/>
              <w:jc w:val="center"/>
              <w:rPr>
                <w:sz w:val="20"/>
                <w:szCs w:val="20"/>
                <w:lang w:val="en-US"/>
              </w:rPr>
            </w:pPr>
            <w:r>
              <w:rPr>
                <w:sz w:val="20"/>
                <w:szCs w:val="20"/>
                <w:lang w:val="en-US"/>
              </w:rPr>
              <w:t>10.4</w:t>
            </w:r>
            <w:r w:rsidR="002F6A4E" w:rsidRPr="00FC76C6">
              <w:rPr>
                <w:sz w:val="20"/>
                <w:szCs w:val="20"/>
                <w:lang w:val="en-US"/>
              </w:rPr>
              <w:sym w:font="Symbol" w:char="F0B4"/>
            </w:r>
            <w:r w:rsidR="002F6A4E" w:rsidRPr="00FC76C6">
              <w:rPr>
                <w:sz w:val="20"/>
                <w:szCs w:val="20"/>
                <w:lang w:val="en-US"/>
              </w:rPr>
              <w:t>10</w:t>
            </w:r>
            <w:r w:rsidR="002F6A4E" w:rsidRPr="00FC76C6">
              <w:rPr>
                <w:sz w:val="20"/>
                <w:szCs w:val="20"/>
                <w:vertAlign w:val="superscript"/>
                <w:lang w:val="en-US"/>
              </w:rPr>
              <w:t>3</w:t>
            </w:r>
          </w:p>
        </w:tc>
        <w:tc>
          <w:tcPr>
            <w:tcW w:w="816" w:type="pct"/>
          </w:tcPr>
          <w:p w:rsidR="002F6A4E" w:rsidRDefault="00AB3A7F" w:rsidP="007277C7">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2knvv8br27","properties":{"formattedCitation":"[12]","plainCitation":"[12]"},"citationItems":[{"id":1232,"uris":["http://zotero.org/users/1839574/items/TJ523GN2"],"uri":["http://zotero.org/users/1839574/items/TJ523GN2"],"itemData":{"id":1232,"type":"article-journal","title":"The Peculiar Kinetics of the Reaction between Acetylene and the Cyclopentadienyl Radical","container-title":"The Journal of Physical Chemistry A","page":"7546-7557","volume":"109","issue":"33","source":"ACS Publications","abstract":"The cyclopentadienyl radical (cC5H5) is a fascinating molecule characterized by several peculiar properties, such as its high internal symmetry and resonance enhanced stability. This makes cC5H5 one of the most abundant radicals present in high temperature gaseous environments, such as flames. Therefore it is generally considered an interesting candidate as the starting point of reaction pathways leading to the formation of polycyclic aromatic hydrocarbons (PAH) and soot in combustion processes. However, known reaction pathways are not able to explain some recent experimental findings concerning the rapid conversion of cC5H5 into C7H7 and C9H8 in the presence of acetylene. In this work, we used ab initio calculations and quantum Rice?Ramsperger?Kassel (QRRK) theory to investigate the cC5H5 + C2H2 reaction kinetics. We found that cC5H5 can add acetylene to form, through a fast and not previously known reaction, the heptatrienyl radical (cC7H7), which, in many ways, can be considered the superior homologue of cC5H5. The calculated reaction kinetic constant is (2.2 ? 1011)exp(?6440/T(K)) cm3 mol-1 s-1 and is in good agreement with experimental data, while that of the inverse process is (4.2 ? 1016)T-1 exp(?30?850/T(K)) s-1. In a successive reaction, cC7H7 can add a second acetylene molecule to form indene, cC9H8, and H. The forward and backward kinetic constants are (6.6 ? 1011)exp(?10?080/T(K)) and (4.2 ? 1014)exp(?27?300/T(K)) cm3 mol-1 s-1, respectively. These two successive reactions, leading from a single C5 cycle to a bicyclic C5?C6 species, represent a new PAH growth mechanism, characterized by a C5?C7 ring enlargement reaction.","DOI":"10.1021/jp051508x","ISSN":"1089-5639","journalAbbreviation":"J. Phys. Chem. A","author":[{"family":"Fascella","given":"Simone"},{"family":"Cavallotti","given":"Carlo"},{"family":"Rota","given":"Renato"},{"family":"Carrà","given":"Sergio"}],"issued":{"date-parts":[["2005",8,1]]}}}],"schema":"https://github.com/citation-style-language/schema/raw/master/csl-citation.json"} </w:instrText>
            </w:r>
            <w:r>
              <w:rPr>
                <w:sz w:val="20"/>
                <w:szCs w:val="20"/>
                <w:lang w:val="en-US"/>
              </w:rPr>
              <w:fldChar w:fldCharType="separate"/>
            </w:r>
            <w:r w:rsidR="004A2CBE" w:rsidRPr="004A2CBE">
              <w:rPr>
                <w:rFonts w:ascii="Calibri" w:hAnsi="Calibri"/>
                <w:sz w:val="20"/>
              </w:rPr>
              <w:t>[12]</w:t>
            </w:r>
            <w:r>
              <w:rPr>
                <w:sz w:val="20"/>
                <w:szCs w:val="20"/>
                <w:lang w:val="en-US"/>
              </w:rPr>
              <w:fldChar w:fldCharType="end"/>
            </w:r>
          </w:p>
        </w:tc>
      </w:tr>
      <w:tr w:rsidR="002F6A4E" w:rsidRPr="002F6A4E" w:rsidTr="007277C7">
        <w:tc>
          <w:tcPr>
            <w:tcW w:w="2088" w:type="pct"/>
            <w:vAlign w:val="center"/>
          </w:tcPr>
          <w:p w:rsidR="002F6A4E" w:rsidRPr="00FC76C6" w:rsidRDefault="002F6A4E" w:rsidP="007277C7">
            <w:pPr>
              <w:spacing w:line="23" w:lineRule="atLeast"/>
              <w:rPr>
                <w:sz w:val="20"/>
                <w:szCs w:val="20"/>
                <w:lang w:val="en-US"/>
              </w:rPr>
            </w:pPr>
            <w:r>
              <w:rPr>
                <w:rFonts w:eastAsiaTheme="minorEastAsia"/>
                <w:sz w:val="20"/>
                <w:szCs w:val="20"/>
                <w:lang w:val="en-US"/>
              </w:rPr>
              <w:t>reverse</w:t>
            </w:r>
          </w:p>
        </w:tc>
        <w:tc>
          <w:tcPr>
            <w:tcW w:w="788" w:type="pct"/>
            <w:vAlign w:val="center"/>
          </w:tcPr>
          <w:p w:rsidR="002F6A4E" w:rsidRPr="00FC76C6" w:rsidRDefault="002F6A4E" w:rsidP="00AB3A7F">
            <w:pPr>
              <w:spacing w:line="23" w:lineRule="atLeast"/>
              <w:jc w:val="center"/>
              <w:rPr>
                <w:sz w:val="20"/>
                <w:szCs w:val="20"/>
                <w:lang w:val="en-US"/>
              </w:rPr>
            </w:pPr>
            <w:r>
              <w:rPr>
                <w:sz w:val="20"/>
                <w:szCs w:val="20"/>
                <w:lang w:val="en-US"/>
              </w:rPr>
              <w:t>1.</w:t>
            </w:r>
            <w:r w:rsidR="00AB3A7F">
              <w:rPr>
                <w:sz w:val="20"/>
                <w:szCs w:val="20"/>
                <w:lang w:val="en-US"/>
              </w:rPr>
              <w:t>6</w:t>
            </w:r>
            <w:r>
              <w:rPr>
                <w:sz w:val="20"/>
                <w:szCs w:val="20"/>
                <w:lang w:val="en-US"/>
              </w:rPr>
              <w:t>0</w:t>
            </w:r>
            <w:r w:rsidRPr="00FC76C6">
              <w:rPr>
                <w:sz w:val="20"/>
                <w:szCs w:val="20"/>
                <w:lang w:val="en-US"/>
              </w:rPr>
              <w:sym w:font="Symbol" w:char="F0B4"/>
            </w:r>
            <w:r w:rsidRPr="00FC76C6">
              <w:rPr>
                <w:sz w:val="20"/>
                <w:szCs w:val="20"/>
                <w:lang w:val="en-US"/>
              </w:rPr>
              <w:t>10</w:t>
            </w:r>
            <w:r>
              <w:rPr>
                <w:sz w:val="20"/>
                <w:szCs w:val="20"/>
                <w:vertAlign w:val="superscript"/>
                <w:lang w:val="en-US"/>
              </w:rPr>
              <w:t>1</w:t>
            </w:r>
            <w:r w:rsidR="00AB3A7F">
              <w:rPr>
                <w:sz w:val="20"/>
                <w:szCs w:val="20"/>
                <w:vertAlign w:val="superscript"/>
                <w:lang w:val="en-US"/>
              </w:rPr>
              <w:t>3</w:t>
            </w:r>
          </w:p>
        </w:tc>
        <w:tc>
          <w:tcPr>
            <w:tcW w:w="491" w:type="pct"/>
            <w:vAlign w:val="center"/>
          </w:tcPr>
          <w:p w:rsidR="002F6A4E" w:rsidRPr="00FC76C6" w:rsidRDefault="002F6A4E" w:rsidP="007277C7">
            <w:pPr>
              <w:spacing w:line="23" w:lineRule="atLeast"/>
              <w:jc w:val="center"/>
              <w:rPr>
                <w:sz w:val="20"/>
                <w:szCs w:val="20"/>
                <w:lang w:val="en-US"/>
              </w:rPr>
            </w:pPr>
            <w:r>
              <w:rPr>
                <w:sz w:val="20"/>
                <w:szCs w:val="20"/>
                <w:lang w:val="en-US"/>
              </w:rPr>
              <w:t>0</w:t>
            </w:r>
          </w:p>
        </w:tc>
        <w:tc>
          <w:tcPr>
            <w:tcW w:w="817" w:type="pct"/>
            <w:vAlign w:val="center"/>
          </w:tcPr>
          <w:p w:rsidR="002F6A4E" w:rsidRPr="00FC76C6" w:rsidRDefault="00AB3A7F" w:rsidP="007277C7">
            <w:pPr>
              <w:spacing w:line="23" w:lineRule="atLeast"/>
              <w:jc w:val="center"/>
              <w:rPr>
                <w:sz w:val="20"/>
                <w:szCs w:val="20"/>
                <w:lang w:val="en-US"/>
              </w:rPr>
            </w:pPr>
            <w:r>
              <w:rPr>
                <w:sz w:val="20"/>
                <w:szCs w:val="20"/>
                <w:lang w:val="en-US"/>
              </w:rPr>
              <w:t>27.1</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2F6A4E" w:rsidRDefault="00AB3A7F" w:rsidP="007277C7">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W2cAh8Yl","properties":{"formattedCitation":"[12]","plainCitation":"[12]"},"citationItems":[{"id":1232,"uris":["http://zotero.org/users/1839574/items/TJ523GN2"],"uri":["http://zotero.org/users/1839574/items/TJ523GN2"],"itemData":{"id":1232,"type":"article-journal","title":"The Peculiar Kinetics of the Reaction between Acetylene and the Cyclopentadienyl Radical","container-title":"The Journal of Physical Chemistry A","page":"7546-7557","volume":"109","issue":"33","source":"ACS Publications","abstract":"The cyclopentadienyl radical (cC5H5) is a fascinating molecule characterized by several peculiar properties, such as its high internal symmetry and resonance enhanced stability. This makes cC5H5 one of the most abundant radicals present in high temperature gaseous environments, such as flames. Therefore it is generally considered an interesting candidate as the starting point of reaction pathways leading to the formation of polycyclic aromatic hydrocarbons (PAH) and soot in combustion processes. However, known reaction pathways are not able to explain some recent experimental findings concerning the rapid conversion of cC5H5 into C7H7 and C9H8 in the presence of acetylene. In this work, we used ab initio calculations and quantum Rice?Ramsperger?Kassel (QRRK) theory to investigate the cC5H5 + C2H2 reaction kinetics. We found that cC5H5 can add acetylene to form, through a fast and not previously known reaction, the heptatrienyl radical (cC7H7), which, in many ways, can be considered the superior homologue of cC5H5. The calculated reaction kinetic constant is (2.2 ? 1011)exp(?6440/T(K)) cm3 mol-1 s-1 and is in good agreement with experimental data, while that of the inverse process is (4.2 ? 1016)T-1 exp(?30?850/T(K)) s-1. In a successive reaction, cC7H7 can add a second acetylene molecule to form indene, cC9H8, and H. The forward and backward kinetic constants are (6.6 ? 1011)exp(?10?080/T(K)) and (4.2 ? 1014)exp(?27?300/T(K)) cm3 mol-1 s-1, respectively. These two successive reactions, leading from a single C5 cycle to a bicyclic C5?C6 species, represent a new PAH growth mechanism, characterized by a C5?C7 ring enlargement reaction.","DOI":"10.1021/jp051508x","ISSN":"1089-5639","journalAbbreviation":"J. Phys. Chem. A","author":[{"family":"Fascella","given":"Simone"},{"family":"Cavallotti","given":"Carlo"},{"family":"Rota","given":"Renato"},{"family":"Carrà","given":"Sergio"}],"issued":{"date-parts":[["2005",8,1]]}}}],"schema":"https://github.com/citation-style-language/schema/raw/master/csl-citation.json"} </w:instrText>
            </w:r>
            <w:r>
              <w:rPr>
                <w:sz w:val="20"/>
                <w:szCs w:val="20"/>
                <w:lang w:val="en-US"/>
              </w:rPr>
              <w:fldChar w:fldCharType="separate"/>
            </w:r>
            <w:r w:rsidR="004A2CBE" w:rsidRPr="004A2CBE">
              <w:rPr>
                <w:rFonts w:ascii="Calibri" w:hAnsi="Calibri"/>
                <w:sz w:val="20"/>
              </w:rPr>
              <w:t>[12]</w:t>
            </w:r>
            <w:r>
              <w:rPr>
                <w:sz w:val="20"/>
                <w:szCs w:val="20"/>
                <w:lang w:val="en-US"/>
              </w:rPr>
              <w:fldChar w:fldCharType="end"/>
            </w:r>
          </w:p>
        </w:tc>
      </w:tr>
      <w:tr w:rsidR="002F6A4E" w:rsidRPr="0006198D" w:rsidTr="007277C7">
        <w:tc>
          <w:tcPr>
            <w:tcW w:w="2088" w:type="pct"/>
            <w:vAlign w:val="center"/>
          </w:tcPr>
          <w:p w:rsidR="002F6A4E" w:rsidRPr="007E5335" w:rsidRDefault="00A94B55" w:rsidP="007277C7">
            <w:pPr>
              <w:spacing w:line="23" w:lineRule="atLeast"/>
              <w:rPr>
                <w:rFonts w:eastAsiaTheme="minorEastAsia"/>
                <w:b/>
                <w:i/>
                <w:sz w:val="20"/>
                <w:szCs w:val="20"/>
                <w:lang w:val="en-US"/>
              </w:rPr>
            </w:pPr>
            <w:r>
              <w:rPr>
                <w:rFonts w:eastAsiaTheme="minorEastAsia"/>
                <w:b/>
                <w:i/>
                <w:sz w:val="20"/>
                <w:szCs w:val="20"/>
                <w:lang w:val="en-US"/>
              </w:rPr>
              <w:t>Decomposition</w:t>
            </w:r>
          </w:p>
        </w:tc>
        <w:tc>
          <w:tcPr>
            <w:tcW w:w="788" w:type="pct"/>
            <w:vAlign w:val="center"/>
          </w:tcPr>
          <w:p w:rsidR="002F6A4E" w:rsidRDefault="002F6A4E" w:rsidP="007277C7">
            <w:pPr>
              <w:spacing w:line="23" w:lineRule="atLeast"/>
              <w:jc w:val="center"/>
              <w:rPr>
                <w:sz w:val="20"/>
                <w:szCs w:val="20"/>
                <w:lang w:val="en-US"/>
              </w:rPr>
            </w:pPr>
          </w:p>
        </w:tc>
        <w:tc>
          <w:tcPr>
            <w:tcW w:w="491" w:type="pct"/>
            <w:vAlign w:val="center"/>
          </w:tcPr>
          <w:p w:rsidR="002F6A4E" w:rsidRDefault="002F6A4E" w:rsidP="007277C7">
            <w:pPr>
              <w:spacing w:line="23" w:lineRule="atLeast"/>
              <w:jc w:val="center"/>
              <w:rPr>
                <w:sz w:val="20"/>
                <w:szCs w:val="20"/>
                <w:lang w:val="en-US"/>
              </w:rPr>
            </w:pPr>
          </w:p>
        </w:tc>
        <w:tc>
          <w:tcPr>
            <w:tcW w:w="817" w:type="pct"/>
            <w:vAlign w:val="center"/>
          </w:tcPr>
          <w:p w:rsidR="002F6A4E" w:rsidRDefault="002F6A4E" w:rsidP="007277C7">
            <w:pPr>
              <w:spacing w:line="23" w:lineRule="atLeast"/>
              <w:jc w:val="center"/>
              <w:rPr>
                <w:sz w:val="20"/>
                <w:szCs w:val="20"/>
                <w:lang w:val="en-US"/>
              </w:rPr>
            </w:pPr>
          </w:p>
        </w:tc>
        <w:tc>
          <w:tcPr>
            <w:tcW w:w="816" w:type="pct"/>
          </w:tcPr>
          <w:p w:rsidR="002F6A4E" w:rsidRDefault="002F6A4E" w:rsidP="007277C7">
            <w:pPr>
              <w:spacing w:line="23" w:lineRule="atLeast"/>
              <w:jc w:val="center"/>
              <w:rPr>
                <w:sz w:val="20"/>
                <w:szCs w:val="20"/>
                <w:lang w:val="en-US"/>
              </w:rPr>
            </w:pPr>
          </w:p>
        </w:tc>
      </w:tr>
      <w:tr w:rsidR="002F6A4E" w:rsidRPr="00A94B55" w:rsidTr="007277C7">
        <w:tc>
          <w:tcPr>
            <w:tcW w:w="2088" w:type="pct"/>
            <w:vAlign w:val="center"/>
          </w:tcPr>
          <w:p w:rsidR="002F6A4E" w:rsidRPr="00FC76C6" w:rsidRDefault="00A94B55" w:rsidP="00A94B55">
            <w:pPr>
              <w:spacing w:line="23" w:lineRule="atLeast"/>
              <w:rPr>
                <w:sz w:val="20"/>
                <w:szCs w:val="20"/>
                <w:lang w:val="en-US"/>
              </w:rPr>
            </w:pPr>
            <w:r w:rsidRPr="00A94B55">
              <w:rPr>
                <w:rFonts w:eastAsiaTheme="minorEastAsia"/>
                <w:sz w:val="20"/>
                <w:szCs w:val="20"/>
                <w:lang w:val="en-US"/>
              </w:rPr>
              <w:t>C8H11-C4</w:t>
            </w:r>
            <w:r>
              <w:rPr>
                <w:rFonts w:eastAsiaTheme="minorEastAsia"/>
                <w:sz w:val="20"/>
                <w:szCs w:val="20"/>
                <w:lang w:val="en-US"/>
              </w:rPr>
              <w:t xml:space="preserve"> </w:t>
            </w:r>
            <m:oMath>
              <m:r>
                <w:rPr>
                  <w:rFonts w:ascii="Cambria Math" w:hAnsi="Cambria Math"/>
                  <w:sz w:val="20"/>
                  <w:szCs w:val="20"/>
                  <w:lang w:val="en-US"/>
                </w:rPr>
                <m:t>→</m:t>
              </m:r>
            </m:oMath>
            <w:r w:rsidR="002F6A4E">
              <w:rPr>
                <w:rFonts w:eastAsiaTheme="minorEastAsia"/>
                <w:sz w:val="20"/>
                <w:szCs w:val="20"/>
                <w:lang w:val="en-US"/>
              </w:rPr>
              <w:t xml:space="preserve"> </w:t>
            </w:r>
            <w:r w:rsidRPr="00A94B55">
              <w:rPr>
                <w:rFonts w:eastAsiaTheme="minorEastAsia"/>
                <w:sz w:val="20"/>
                <w:szCs w:val="20"/>
                <w:lang w:val="en-US"/>
              </w:rPr>
              <w:t>C8H11-C7</w:t>
            </w:r>
          </w:p>
        </w:tc>
        <w:tc>
          <w:tcPr>
            <w:tcW w:w="788" w:type="pct"/>
            <w:vAlign w:val="center"/>
          </w:tcPr>
          <w:p w:rsidR="002F6A4E" w:rsidRPr="00FC76C6" w:rsidRDefault="002F6A4E" w:rsidP="007277C7">
            <w:pPr>
              <w:spacing w:line="23" w:lineRule="atLeast"/>
              <w:jc w:val="center"/>
              <w:rPr>
                <w:sz w:val="20"/>
                <w:szCs w:val="20"/>
                <w:lang w:val="en-US"/>
              </w:rPr>
            </w:pPr>
            <w:r>
              <w:rPr>
                <w:sz w:val="20"/>
                <w:szCs w:val="20"/>
                <w:lang w:val="en-US"/>
              </w:rPr>
              <w:t>1.4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3</w:t>
            </w:r>
          </w:p>
        </w:tc>
        <w:tc>
          <w:tcPr>
            <w:tcW w:w="491" w:type="pct"/>
            <w:vAlign w:val="center"/>
          </w:tcPr>
          <w:p w:rsidR="002F6A4E" w:rsidRPr="00FC76C6" w:rsidRDefault="002F6A4E" w:rsidP="007277C7">
            <w:pPr>
              <w:spacing w:line="23" w:lineRule="atLeast"/>
              <w:jc w:val="center"/>
              <w:rPr>
                <w:sz w:val="20"/>
                <w:szCs w:val="20"/>
                <w:lang w:val="en-US"/>
              </w:rPr>
            </w:pPr>
            <w:r>
              <w:rPr>
                <w:sz w:val="20"/>
                <w:szCs w:val="20"/>
                <w:lang w:val="en-US"/>
              </w:rPr>
              <w:t>0</w:t>
            </w:r>
          </w:p>
        </w:tc>
        <w:tc>
          <w:tcPr>
            <w:tcW w:w="817" w:type="pct"/>
            <w:vAlign w:val="center"/>
          </w:tcPr>
          <w:p w:rsidR="002F6A4E" w:rsidRPr="00FC76C6" w:rsidRDefault="00A94B55" w:rsidP="007277C7">
            <w:pPr>
              <w:spacing w:line="23" w:lineRule="atLeast"/>
              <w:jc w:val="center"/>
              <w:rPr>
                <w:sz w:val="20"/>
                <w:szCs w:val="20"/>
                <w:lang w:val="en-US"/>
              </w:rPr>
            </w:pPr>
            <w:r>
              <w:rPr>
                <w:sz w:val="20"/>
                <w:szCs w:val="20"/>
                <w:lang w:val="en-US"/>
              </w:rPr>
              <w:t>24.6</w:t>
            </w:r>
            <w:r w:rsidR="002F6A4E" w:rsidRPr="00FC76C6">
              <w:rPr>
                <w:sz w:val="20"/>
                <w:szCs w:val="20"/>
                <w:lang w:val="en-US"/>
              </w:rPr>
              <w:sym w:font="Symbol" w:char="F0B4"/>
            </w:r>
            <w:r w:rsidR="002F6A4E" w:rsidRPr="00FC76C6">
              <w:rPr>
                <w:sz w:val="20"/>
                <w:szCs w:val="20"/>
                <w:lang w:val="en-US"/>
              </w:rPr>
              <w:t>10</w:t>
            </w:r>
            <w:r w:rsidR="002F6A4E" w:rsidRPr="00FC76C6">
              <w:rPr>
                <w:sz w:val="20"/>
                <w:szCs w:val="20"/>
                <w:vertAlign w:val="superscript"/>
                <w:lang w:val="en-US"/>
              </w:rPr>
              <w:t>3</w:t>
            </w:r>
          </w:p>
        </w:tc>
        <w:tc>
          <w:tcPr>
            <w:tcW w:w="816" w:type="pct"/>
          </w:tcPr>
          <w:p w:rsidR="002F6A4E" w:rsidRDefault="00A94B55" w:rsidP="007277C7">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94gkshgH","properties":{"formattedCitation":"[12]","plainCitation":"[12]"},"citationItems":[{"id":1232,"uris":["http://zotero.org/users/1839574/items/TJ523GN2"],"uri":["http://zotero.org/users/1839574/items/TJ523GN2"],"itemData":{"id":1232,"type":"article-journal","title":"The Peculiar Kinetics of the Reaction between Acetylene and the Cyclopentadienyl Radical","container-title":"The Journal of Physical Chemistry A","page":"7546-7557","volume":"109","issue":"33","source":"ACS Publications","abstract":"The cyclopentadienyl radical (cC5H5) is a fascinating molecule characterized by several peculiar properties, such as its high internal symmetry and resonance enhanced stability. This makes cC5H5 one of the most abundant radicals present in high temperature gaseous environments, such as flames. Therefore it is generally considered an interesting candidate as the starting point of reaction pathways leading to the formation of polycyclic aromatic hydrocarbons (PAH) and soot in combustion processes. However, known reaction pathways are not able to explain some recent experimental findings concerning the rapid conversion of cC5H5 into C7H7 and C9H8 in the presence of acetylene. In this work, we used ab initio calculations and quantum Rice?Ramsperger?Kassel (QRRK) theory to investigate the cC5H5 + C2H2 reaction kinetics. We found that cC5H5 can add acetylene to form, through a fast and not previously known reaction, the heptatrienyl radical (cC7H7), which, in many ways, can be considered the superior homologue of cC5H5. The calculated reaction kinetic constant is (2.2 ? 1011)exp(?6440/T(K)) cm3 mol-1 s-1 and is in good agreement with experimental data, while that of the inverse process is (4.2 ? 1016)T-1 exp(?30?850/T(K)) s-1. In a successive reaction, cC7H7 can add a second acetylene molecule to form indene, cC9H8, and H. The forward and backward kinetic constants are (6.6 ? 1011)exp(?10?080/T(K)) and (4.2 ? 1014)exp(?27?300/T(K)) cm3 mol-1 s-1, respectively. These two successive reactions, leading from a single C5 cycle to a bicyclic C5?C6 species, represent a new PAH growth mechanism, characterized by a C5?C7 ring enlargement reaction.","DOI":"10.1021/jp051508x","ISSN":"1089-5639","journalAbbreviation":"J. Phys. Chem. A","author":[{"family":"Fascella","given":"Simone"},{"family":"Cavallotti","given":"Carlo"},{"family":"Rota","given":"Renato"},{"family":"Carrà","given":"Sergio"}],"issued":{"date-parts":[["2005",8,1]]}}}],"schema":"https://github.com/citation-style-language/schema/raw/master/csl-citation.json"} </w:instrText>
            </w:r>
            <w:r>
              <w:rPr>
                <w:sz w:val="20"/>
                <w:szCs w:val="20"/>
                <w:lang w:val="en-US"/>
              </w:rPr>
              <w:fldChar w:fldCharType="separate"/>
            </w:r>
            <w:r w:rsidR="004A2CBE" w:rsidRPr="004A2CBE">
              <w:rPr>
                <w:rFonts w:ascii="Calibri" w:hAnsi="Calibri"/>
                <w:sz w:val="20"/>
              </w:rPr>
              <w:t>[12]</w:t>
            </w:r>
            <w:r>
              <w:rPr>
                <w:sz w:val="20"/>
                <w:szCs w:val="20"/>
                <w:lang w:val="en-US"/>
              </w:rPr>
              <w:fldChar w:fldCharType="end"/>
            </w:r>
          </w:p>
        </w:tc>
      </w:tr>
      <w:tr w:rsidR="002F6A4E" w:rsidRPr="00A94B55" w:rsidTr="007277C7">
        <w:tc>
          <w:tcPr>
            <w:tcW w:w="2088" w:type="pct"/>
            <w:vAlign w:val="center"/>
          </w:tcPr>
          <w:p w:rsidR="002F6A4E" w:rsidRDefault="00A94B55" w:rsidP="007277C7">
            <w:pPr>
              <w:spacing w:line="23" w:lineRule="atLeast"/>
              <w:rPr>
                <w:rFonts w:eastAsiaTheme="minorEastAsia"/>
                <w:sz w:val="20"/>
                <w:szCs w:val="20"/>
                <w:lang w:val="en-US"/>
              </w:rPr>
            </w:pPr>
            <w:r>
              <w:rPr>
                <w:rFonts w:eastAsiaTheme="minorEastAsia"/>
                <w:sz w:val="20"/>
                <w:szCs w:val="20"/>
                <w:lang w:val="en-US"/>
              </w:rPr>
              <w:t>reverse</w:t>
            </w:r>
          </w:p>
        </w:tc>
        <w:tc>
          <w:tcPr>
            <w:tcW w:w="788" w:type="pct"/>
            <w:vAlign w:val="center"/>
          </w:tcPr>
          <w:p w:rsidR="002F6A4E" w:rsidRDefault="00A94B55" w:rsidP="00A94B55">
            <w:pPr>
              <w:spacing w:line="23" w:lineRule="atLeast"/>
              <w:jc w:val="center"/>
              <w:rPr>
                <w:sz w:val="20"/>
                <w:szCs w:val="20"/>
                <w:lang w:val="en-US"/>
              </w:rPr>
            </w:pPr>
            <w:r>
              <w:rPr>
                <w:sz w:val="20"/>
                <w:szCs w:val="20"/>
                <w:lang w:val="en-US"/>
              </w:rPr>
              <w:t>2.7</w:t>
            </w:r>
            <w:r w:rsidR="002F6A4E" w:rsidRPr="00FC76C6">
              <w:rPr>
                <w:sz w:val="20"/>
                <w:szCs w:val="20"/>
                <w:lang w:val="en-US"/>
              </w:rPr>
              <w:sym w:font="Symbol" w:char="F0B4"/>
            </w:r>
            <w:r w:rsidR="002F6A4E" w:rsidRPr="00FC76C6">
              <w:rPr>
                <w:sz w:val="20"/>
                <w:szCs w:val="20"/>
                <w:lang w:val="en-US"/>
              </w:rPr>
              <w:t>10</w:t>
            </w:r>
            <w:r>
              <w:rPr>
                <w:sz w:val="20"/>
                <w:szCs w:val="20"/>
                <w:vertAlign w:val="superscript"/>
                <w:lang w:val="en-US"/>
              </w:rPr>
              <w:t>13</w:t>
            </w:r>
          </w:p>
        </w:tc>
        <w:tc>
          <w:tcPr>
            <w:tcW w:w="491" w:type="pct"/>
            <w:vAlign w:val="center"/>
          </w:tcPr>
          <w:p w:rsidR="002F6A4E" w:rsidRDefault="00A94B55" w:rsidP="007277C7">
            <w:pPr>
              <w:spacing w:line="23" w:lineRule="atLeast"/>
              <w:jc w:val="center"/>
              <w:rPr>
                <w:sz w:val="20"/>
                <w:szCs w:val="20"/>
                <w:lang w:val="en-US"/>
              </w:rPr>
            </w:pPr>
            <w:r>
              <w:rPr>
                <w:sz w:val="20"/>
                <w:szCs w:val="20"/>
                <w:lang w:val="en-US"/>
              </w:rPr>
              <w:t>0</w:t>
            </w:r>
          </w:p>
        </w:tc>
        <w:tc>
          <w:tcPr>
            <w:tcW w:w="817" w:type="pct"/>
            <w:vAlign w:val="center"/>
          </w:tcPr>
          <w:p w:rsidR="002F6A4E" w:rsidRDefault="002F6A4E" w:rsidP="007277C7">
            <w:pPr>
              <w:spacing w:line="23" w:lineRule="atLeast"/>
              <w:jc w:val="center"/>
              <w:rPr>
                <w:sz w:val="20"/>
                <w:szCs w:val="20"/>
                <w:lang w:val="en-US"/>
              </w:rPr>
            </w:pPr>
            <w:r>
              <w:rPr>
                <w:sz w:val="20"/>
                <w:szCs w:val="20"/>
                <w:lang w:val="en-US"/>
              </w:rPr>
              <w:t>5</w:t>
            </w:r>
            <w:r w:rsidR="00A94B55">
              <w:rPr>
                <w:sz w:val="20"/>
                <w:szCs w:val="20"/>
                <w:lang w:val="en-US"/>
              </w:rPr>
              <w:t>9</w:t>
            </w:r>
            <w:r>
              <w:rPr>
                <w:sz w:val="20"/>
                <w:szCs w:val="20"/>
                <w:lang w:val="en-US"/>
              </w:rPr>
              <w:t>.0</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2F6A4E" w:rsidRDefault="00A94B55" w:rsidP="007277C7">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vHX4mqUH","properties":{"formattedCitation":"[12]","plainCitation":"[12]"},"citationItems":[{"id":1232,"uris":["http://zotero.org/users/1839574/items/TJ523GN2"],"uri":["http://zotero.org/users/1839574/items/TJ523GN2"],"itemData":{"id":1232,"type":"article-journal","title":"The Peculiar Kinetics of the Reaction between Acetylene and the Cyclopentadienyl Radical","container-title":"The Journal of Physical Chemistry A","page":"7546-7557","volume":"109","issue":"33","source":"ACS Publications","abstract":"The cyclopentadienyl radical (cC5H5) is a fascinating molecule characterized by several peculiar properties, such as its high internal symmetry and resonance enhanced stability. This makes cC5H5 one of the most abundant radicals present in high temperature gaseous environments, such as flames. Therefore it is generally considered an interesting candidate as the starting point of reaction pathways leading to the formation of polycyclic aromatic hydrocarbons (PAH) and soot in combustion processes. However, known reaction pathways are not able to explain some recent experimental findings concerning the rapid conversion of cC5H5 into C7H7 and C9H8 in the presence of acetylene. In this work, we used ab initio calculations and quantum Rice?Ramsperger?Kassel (QRRK) theory to investigate the cC5H5 + C2H2 reaction kinetics. We found that cC5H5 can add acetylene to form, through a fast and not previously known reaction, the heptatrienyl radical (cC7H7), which, in many ways, can be considered the superior homologue of cC5H5. The calculated reaction kinetic constant is (2.2 ? 1011)exp(?6440/T(K)) cm3 mol-1 s-1 and is in good agreement with experimental data, while that of the inverse process is (4.2 ? 1016)T-1 exp(?30?850/T(K)) s-1. In a successive reaction, cC7H7 can add a second acetylene molecule to form indene, cC9H8, and H. The forward and backward kinetic constants are (6.6 ? 1011)exp(?10?080/T(K)) and (4.2 ? 1014)exp(?27?300/T(K)) cm3 mol-1 s-1, respectively. These two successive reactions, leading from a single C5 cycle to a bicyclic C5?C6 species, represent a new PAH growth mechanism, characterized by a C5?C7 ring enlargement reaction.","DOI":"10.1021/jp051508x","ISSN":"1089-5639","journalAbbreviation":"J. Phys. Chem. A","author":[{"family":"Fascella","given":"Simone"},{"family":"Cavallotti","given":"Carlo"},{"family":"Rota","given":"Renato"},{"family":"Carrà","given":"Sergio"}],"issued":{"date-parts":[["2005",8,1]]}}}],"schema":"https://github.com/citation-style-language/schema/raw/master/csl-citation.json"} </w:instrText>
            </w:r>
            <w:r>
              <w:rPr>
                <w:sz w:val="20"/>
                <w:szCs w:val="20"/>
                <w:lang w:val="en-US"/>
              </w:rPr>
              <w:fldChar w:fldCharType="separate"/>
            </w:r>
            <w:r w:rsidR="004A2CBE" w:rsidRPr="004A2CBE">
              <w:rPr>
                <w:rFonts w:ascii="Calibri" w:hAnsi="Calibri"/>
                <w:sz w:val="20"/>
              </w:rPr>
              <w:t>[12]</w:t>
            </w:r>
            <w:r>
              <w:rPr>
                <w:sz w:val="20"/>
                <w:szCs w:val="20"/>
                <w:lang w:val="en-US"/>
              </w:rPr>
              <w:fldChar w:fldCharType="end"/>
            </w:r>
          </w:p>
        </w:tc>
      </w:tr>
      <w:tr w:rsidR="002F6A4E" w:rsidRPr="00A94B55" w:rsidTr="007277C7">
        <w:tc>
          <w:tcPr>
            <w:tcW w:w="2088" w:type="pct"/>
            <w:vAlign w:val="center"/>
          </w:tcPr>
          <w:p w:rsidR="002F6A4E" w:rsidRDefault="00A94B55" w:rsidP="00A94B55">
            <w:pPr>
              <w:spacing w:line="23" w:lineRule="atLeast"/>
              <w:rPr>
                <w:rFonts w:eastAsiaTheme="minorEastAsia"/>
                <w:sz w:val="20"/>
                <w:szCs w:val="20"/>
                <w:lang w:val="en-US"/>
              </w:rPr>
            </w:pPr>
            <w:r w:rsidRPr="00A94B55">
              <w:rPr>
                <w:rFonts w:eastAsiaTheme="minorEastAsia"/>
                <w:sz w:val="20"/>
                <w:szCs w:val="20"/>
                <w:lang w:val="en-US"/>
              </w:rPr>
              <w:t>C8H11-C7</w:t>
            </w:r>
            <w:r>
              <w:rPr>
                <w:rFonts w:eastAsiaTheme="minorEastAsia"/>
                <w:sz w:val="20"/>
                <w:szCs w:val="20"/>
                <w:lang w:val="en-US"/>
              </w:rPr>
              <w:t xml:space="preserve"> </w:t>
            </w:r>
            <m:oMath>
              <m:r>
                <w:rPr>
                  <w:rFonts w:ascii="Cambria Math" w:hAnsi="Cambria Math"/>
                  <w:sz w:val="20"/>
                  <w:szCs w:val="20"/>
                  <w:lang w:val="en-US"/>
                </w:rPr>
                <m:t>⇆</m:t>
              </m:r>
            </m:oMath>
            <w:r w:rsidR="002F6A4E">
              <w:rPr>
                <w:rFonts w:eastAsiaTheme="minorEastAsia"/>
                <w:sz w:val="20"/>
                <w:szCs w:val="20"/>
                <w:lang w:val="en-US"/>
              </w:rPr>
              <w:t xml:space="preserve"> </w:t>
            </w:r>
            <w:r>
              <w:rPr>
                <w:rFonts w:eastAsiaTheme="minorEastAsia"/>
                <w:sz w:val="20"/>
                <w:szCs w:val="20"/>
                <w:lang w:val="en-US"/>
              </w:rPr>
              <w:t xml:space="preserve">C7H8-c7 + </w:t>
            </w:r>
            <w:r w:rsidRPr="00A94B55">
              <w:rPr>
                <w:rFonts w:eastAsiaTheme="minorEastAsia"/>
                <w:sz w:val="20"/>
                <w:szCs w:val="20"/>
                <w:lang w:val="en-US"/>
              </w:rPr>
              <w:t>CH</w:t>
            </w:r>
            <w:r w:rsidRPr="00A94B55">
              <w:rPr>
                <w:rFonts w:eastAsiaTheme="minorEastAsia"/>
                <w:sz w:val="20"/>
                <w:szCs w:val="20"/>
                <w:vertAlign w:val="subscript"/>
                <w:lang w:val="en-US"/>
              </w:rPr>
              <w:t>3</w:t>
            </w:r>
          </w:p>
        </w:tc>
        <w:tc>
          <w:tcPr>
            <w:tcW w:w="788" w:type="pct"/>
            <w:vAlign w:val="center"/>
          </w:tcPr>
          <w:p w:rsidR="002F6A4E" w:rsidRDefault="00A94B55" w:rsidP="00A94B55">
            <w:pPr>
              <w:spacing w:line="23" w:lineRule="atLeast"/>
              <w:jc w:val="center"/>
              <w:rPr>
                <w:sz w:val="20"/>
                <w:szCs w:val="20"/>
                <w:lang w:val="en-US"/>
              </w:rPr>
            </w:pPr>
            <w:r>
              <w:rPr>
                <w:sz w:val="20"/>
                <w:szCs w:val="20"/>
                <w:lang w:val="en-US"/>
              </w:rPr>
              <w:t>1.0</w:t>
            </w:r>
            <w:r w:rsidR="002F6A4E" w:rsidRPr="00FC76C6">
              <w:rPr>
                <w:sz w:val="20"/>
                <w:szCs w:val="20"/>
                <w:lang w:val="en-US"/>
              </w:rPr>
              <w:sym w:font="Symbol" w:char="F0B4"/>
            </w:r>
            <w:r w:rsidR="002F6A4E" w:rsidRPr="00FC76C6">
              <w:rPr>
                <w:sz w:val="20"/>
                <w:szCs w:val="20"/>
                <w:lang w:val="en-US"/>
              </w:rPr>
              <w:t>10</w:t>
            </w:r>
            <w:r>
              <w:rPr>
                <w:sz w:val="20"/>
                <w:szCs w:val="20"/>
                <w:vertAlign w:val="superscript"/>
                <w:lang w:val="en-US"/>
              </w:rPr>
              <w:t>13</w:t>
            </w:r>
          </w:p>
        </w:tc>
        <w:tc>
          <w:tcPr>
            <w:tcW w:w="491" w:type="pct"/>
            <w:vAlign w:val="center"/>
          </w:tcPr>
          <w:p w:rsidR="002F6A4E" w:rsidRDefault="00A94B55" w:rsidP="007277C7">
            <w:pPr>
              <w:spacing w:line="23" w:lineRule="atLeast"/>
              <w:jc w:val="center"/>
              <w:rPr>
                <w:sz w:val="20"/>
                <w:szCs w:val="20"/>
                <w:lang w:val="en-US"/>
              </w:rPr>
            </w:pPr>
            <w:r>
              <w:rPr>
                <w:sz w:val="20"/>
                <w:szCs w:val="20"/>
                <w:lang w:val="en-US"/>
              </w:rPr>
              <w:t>0</w:t>
            </w:r>
          </w:p>
        </w:tc>
        <w:tc>
          <w:tcPr>
            <w:tcW w:w="817" w:type="pct"/>
            <w:vAlign w:val="center"/>
          </w:tcPr>
          <w:p w:rsidR="002F6A4E" w:rsidRDefault="00A94B55" w:rsidP="007277C7">
            <w:pPr>
              <w:spacing w:line="23" w:lineRule="atLeast"/>
              <w:jc w:val="center"/>
              <w:rPr>
                <w:sz w:val="20"/>
                <w:szCs w:val="20"/>
                <w:lang w:val="en-US"/>
              </w:rPr>
            </w:pPr>
            <w:r>
              <w:rPr>
                <w:sz w:val="20"/>
                <w:szCs w:val="20"/>
                <w:lang w:val="en-US"/>
              </w:rPr>
              <w:t>31.0</w:t>
            </w:r>
            <w:r w:rsidR="002F6A4E" w:rsidRPr="00FC76C6">
              <w:rPr>
                <w:sz w:val="20"/>
                <w:szCs w:val="20"/>
                <w:lang w:val="en-US"/>
              </w:rPr>
              <w:sym w:font="Symbol" w:char="F0B4"/>
            </w:r>
            <w:r w:rsidR="002F6A4E" w:rsidRPr="00FC76C6">
              <w:rPr>
                <w:sz w:val="20"/>
                <w:szCs w:val="20"/>
                <w:lang w:val="en-US"/>
              </w:rPr>
              <w:t>10</w:t>
            </w:r>
            <w:r w:rsidR="002F6A4E" w:rsidRPr="00FC76C6">
              <w:rPr>
                <w:sz w:val="20"/>
                <w:szCs w:val="20"/>
                <w:vertAlign w:val="superscript"/>
                <w:lang w:val="en-US"/>
              </w:rPr>
              <w:t>3</w:t>
            </w:r>
          </w:p>
        </w:tc>
        <w:tc>
          <w:tcPr>
            <w:tcW w:w="816" w:type="pct"/>
          </w:tcPr>
          <w:p w:rsidR="002F6A4E" w:rsidRDefault="00A94B55" w:rsidP="007277C7">
            <w:pPr>
              <w:spacing w:line="23" w:lineRule="atLeast"/>
              <w:jc w:val="center"/>
              <w:rPr>
                <w:sz w:val="20"/>
                <w:szCs w:val="20"/>
                <w:lang w:val="en-US"/>
              </w:rPr>
            </w:pPr>
            <w:r>
              <w:rPr>
                <w:rStyle w:val="Appelnotedebasdep"/>
                <w:sz w:val="20"/>
                <w:szCs w:val="20"/>
                <w:lang w:val="en-US"/>
              </w:rPr>
              <w:footnoteReference w:id="15"/>
            </w:r>
          </w:p>
        </w:tc>
      </w:tr>
      <w:tr w:rsidR="002F6A4E" w:rsidRPr="00A94B55" w:rsidTr="00AB3A7F">
        <w:tc>
          <w:tcPr>
            <w:tcW w:w="2088" w:type="pct"/>
            <w:vAlign w:val="center"/>
          </w:tcPr>
          <w:p w:rsidR="002F6A4E" w:rsidRPr="007E5335" w:rsidRDefault="002F6A4E" w:rsidP="007277C7">
            <w:pPr>
              <w:spacing w:line="23" w:lineRule="atLeast"/>
              <w:rPr>
                <w:rFonts w:eastAsiaTheme="minorEastAsia"/>
                <w:b/>
                <w:i/>
                <w:sz w:val="20"/>
                <w:szCs w:val="20"/>
                <w:lang w:val="en-US"/>
              </w:rPr>
            </w:pPr>
            <w:r w:rsidRPr="007E5335">
              <w:rPr>
                <w:rFonts w:eastAsiaTheme="minorEastAsia"/>
                <w:b/>
                <w:i/>
                <w:sz w:val="20"/>
                <w:szCs w:val="20"/>
                <w:lang w:val="en-US"/>
              </w:rPr>
              <w:t>Isomerization</w:t>
            </w:r>
          </w:p>
        </w:tc>
        <w:tc>
          <w:tcPr>
            <w:tcW w:w="788" w:type="pct"/>
            <w:vAlign w:val="center"/>
          </w:tcPr>
          <w:p w:rsidR="002F6A4E" w:rsidRDefault="002F6A4E" w:rsidP="007277C7">
            <w:pPr>
              <w:spacing w:line="23" w:lineRule="atLeast"/>
              <w:jc w:val="center"/>
              <w:rPr>
                <w:sz w:val="20"/>
                <w:szCs w:val="20"/>
                <w:lang w:val="en-US"/>
              </w:rPr>
            </w:pPr>
          </w:p>
        </w:tc>
        <w:tc>
          <w:tcPr>
            <w:tcW w:w="491" w:type="pct"/>
            <w:vAlign w:val="center"/>
          </w:tcPr>
          <w:p w:rsidR="002F6A4E" w:rsidRDefault="002F6A4E" w:rsidP="007277C7">
            <w:pPr>
              <w:spacing w:line="23" w:lineRule="atLeast"/>
              <w:jc w:val="center"/>
              <w:rPr>
                <w:sz w:val="20"/>
                <w:szCs w:val="20"/>
                <w:lang w:val="en-US"/>
              </w:rPr>
            </w:pPr>
          </w:p>
        </w:tc>
        <w:tc>
          <w:tcPr>
            <w:tcW w:w="817" w:type="pct"/>
            <w:vAlign w:val="center"/>
          </w:tcPr>
          <w:p w:rsidR="002F6A4E" w:rsidRDefault="002F6A4E" w:rsidP="007277C7">
            <w:pPr>
              <w:spacing w:line="23" w:lineRule="atLeast"/>
              <w:jc w:val="center"/>
              <w:rPr>
                <w:sz w:val="20"/>
                <w:szCs w:val="20"/>
                <w:lang w:val="en-US"/>
              </w:rPr>
            </w:pPr>
          </w:p>
        </w:tc>
        <w:tc>
          <w:tcPr>
            <w:tcW w:w="816" w:type="pct"/>
          </w:tcPr>
          <w:p w:rsidR="002F6A4E" w:rsidRDefault="002F6A4E" w:rsidP="007277C7">
            <w:pPr>
              <w:spacing w:line="23" w:lineRule="atLeast"/>
              <w:jc w:val="center"/>
              <w:rPr>
                <w:sz w:val="20"/>
                <w:szCs w:val="20"/>
                <w:lang w:val="en-US"/>
              </w:rPr>
            </w:pPr>
          </w:p>
        </w:tc>
      </w:tr>
      <w:tr w:rsidR="002F6A4E" w:rsidRPr="00A94B55" w:rsidTr="00AB3A7F">
        <w:tc>
          <w:tcPr>
            <w:tcW w:w="2088" w:type="pct"/>
            <w:tcBorders>
              <w:bottom w:val="single" w:sz="4" w:space="0" w:color="auto"/>
            </w:tcBorders>
            <w:vAlign w:val="center"/>
          </w:tcPr>
          <w:p w:rsidR="002F6A4E" w:rsidRDefault="002F6A4E" w:rsidP="007277C7">
            <w:pPr>
              <w:spacing w:line="23" w:lineRule="atLeast"/>
              <w:rPr>
                <w:rFonts w:eastAsiaTheme="minorEastAsia"/>
                <w:sz w:val="20"/>
                <w:szCs w:val="20"/>
                <w:lang w:val="en-US"/>
              </w:rPr>
            </w:pPr>
            <w:r>
              <w:rPr>
                <w:rFonts w:eastAsiaTheme="minorEastAsia"/>
                <w:sz w:val="20"/>
                <w:szCs w:val="20"/>
                <w:lang w:val="en-US"/>
              </w:rPr>
              <w:t xml:space="preserve">R1ECPD </w:t>
            </w:r>
            <m:oMath>
              <m:r>
                <w:rPr>
                  <w:rFonts w:ascii="Cambria Math" w:hAnsi="Cambria Math"/>
                  <w:sz w:val="20"/>
                  <w:szCs w:val="20"/>
                  <w:lang w:val="en-US"/>
                </w:rPr>
                <m:t>⇆</m:t>
              </m:r>
            </m:oMath>
            <w:r>
              <w:rPr>
                <w:rFonts w:eastAsiaTheme="minorEastAsia"/>
                <w:sz w:val="20"/>
                <w:szCs w:val="20"/>
                <w:lang w:val="en-US"/>
              </w:rPr>
              <w:t xml:space="preserve"> R2ECPD</w:t>
            </w:r>
          </w:p>
        </w:tc>
        <w:tc>
          <w:tcPr>
            <w:tcW w:w="788" w:type="pct"/>
            <w:tcBorders>
              <w:bottom w:val="single" w:sz="4" w:space="0" w:color="auto"/>
            </w:tcBorders>
            <w:vAlign w:val="center"/>
          </w:tcPr>
          <w:p w:rsidR="002F6A4E" w:rsidRDefault="002F6A4E" w:rsidP="007277C7">
            <w:pPr>
              <w:spacing w:line="23" w:lineRule="atLeast"/>
              <w:jc w:val="center"/>
              <w:rPr>
                <w:sz w:val="20"/>
                <w:szCs w:val="20"/>
                <w:lang w:val="en-US"/>
              </w:rPr>
            </w:pPr>
            <w:r>
              <w:rPr>
                <w:sz w:val="20"/>
                <w:szCs w:val="20"/>
                <w:lang w:val="en-US"/>
              </w:rPr>
              <w:t>3.0</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3</w:t>
            </w:r>
          </w:p>
        </w:tc>
        <w:tc>
          <w:tcPr>
            <w:tcW w:w="491" w:type="pct"/>
            <w:tcBorders>
              <w:bottom w:val="single" w:sz="4" w:space="0" w:color="auto"/>
            </w:tcBorders>
            <w:vAlign w:val="center"/>
          </w:tcPr>
          <w:p w:rsidR="002F6A4E" w:rsidRDefault="002F6A4E" w:rsidP="007277C7">
            <w:pPr>
              <w:spacing w:line="23" w:lineRule="atLeast"/>
              <w:jc w:val="center"/>
              <w:rPr>
                <w:sz w:val="20"/>
                <w:szCs w:val="20"/>
                <w:lang w:val="en-US"/>
              </w:rPr>
            </w:pPr>
            <w:r>
              <w:rPr>
                <w:sz w:val="20"/>
                <w:szCs w:val="20"/>
                <w:lang w:val="en-US"/>
              </w:rPr>
              <w:t>0</w:t>
            </w:r>
          </w:p>
        </w:tc>
        <w:tc>
          <w:tcPr>
            <w:tcW w:w="817" w:type="pct"/>
            <w:tcBorders>
              <w:bottom w:val="single" w:sz="4" w:space="0" w:color="auto"/>
            </w:tcBorders>
            <w:vAlign w:val="center"/>
          </w:tcPr>
          <w:p w:rsidR="002F6A4E" w:rsidRDefault="002F6A4E" w:rsidP="007277C7">
            <w:pPr>
              <w:spacing w:line="23" w:lineRule="atLeast"/>
              <w:jc w:val="center"/>
              <w:rPr>
                <w:sz w:val="20"/>
                <w:szCs w:val="20"/>
                <w:lang w:val="en-US"/>
              </w:rPr>
            </w:pPr>
            <w:r>
              <w:rPr>
                <w:sz w:val="20"/>
                <w:szCs w:val="20"/>
                <w:lang w:val="en-US"/>
              </w:rPr>
              <w:t>50.4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Borders>
              <w:bottom w:val="single" w:sz="4" w:space="0" w:color="auto"/>
            </w:tcBorders>
          </w:tcPr>
          <w:p w:rsidR="002F6A4E" w:rsidRDefault="00A94B55" w:rsidP="007277C7">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rrsha8ibj","properties":{"formattedCitation":"[13]","plainCitation":"[13]"},"citationItems":[{"id":1235,"uris":["http://zotero.org/users/1839574/items/TEM4M5F5"],"uri":["http://zotero.org/users/1839574/items/TEM4M5F5"],"itemData":{"id":1235,"type":"article-journal","title":"Thermal isomerization in shock waves and flash photolysis of cycloheptatriene, III","container-title":"Berichte der Bunsengesellschaft für physikalische Chemie","page":"855-858","volume":"79","issue":"10","source":"Wiley Online Library","abstract":"The thermal isomerization of cycloheptatriene to toluene has been studied in shock waves. A first order rate constant of kα = 1013.5±0.2 exp (−209±6kJ mol−1/RT)s−1 has been obtained at temperatures between 900 and 1300 K. Together with low temperature data, a linear Arrhenius plot over 10 orders of magnitude in k∞ is obtained. Whereas no benzyl formation could be observed in the thermal isomerization, considerable amounts of benzyl are formed in the flash photolysis of cycloheptatriene. The kinetics of benzyl disappearance in this system has been investigated. The results are consistent with a primary quantum yield of benzyl formation (at </w:instrText>
            </w:r>
            <w:r w:rsidR="00012345">
              <w:rPr>
                <w:rFonts w:ascii="Cambria Math" w:hAnsi="Cambria Math" w:cs="Cambria Math"/>
                <w:sz w:val="20"/>
                <w:szCs w:val="20"/>
                <w:lang w:val="en-US"/>
              </w:rPr>
              <w:instrText>∼</w:instrText>
            </w:r>
            <w:r w:rsidR="00012345">
              <w:rPr>
                <w:sz w:val="20"/>
                <w:szCs w:val="20"/>
                <w:lang w:val="en-US"/>
              </w:rPr>
              <w:instrText xml:space="preserve">210 nm) of about 0.6, k(H + Benzyl </w:instrText>
            </w:r>
            <w:r w:rsidR="00012345">
              <w:rPr>
                <w:rFonts w:ascii="Calibri" w:hAnsi="Calibri" w:cs="Calibri"/>
                <w:sz w:val="20"/>
                <w:szCs w:val="20"/>
                <w:lang w:val="en-US"/>
              </w:rPr>
              <w:instrText>→</w:instrText>
            </w:r>
            <w:r w:rsidR="00012345">
              <w:rPr>
                <w:sz w:val="20"/>
                <w:szCs w:val="20"/>
                <w:lang w:val="en-US"/>
              </w:rPr>
              <w:instrText xml:space="preserve"> Toluene) </w:instrText>
            </w:r>
            <w:r w:rsidR="00012345">
              <w:rPr>
                <w:rFonts w:ascii="Cambria Math" w:hAnsi="Cambria Math" w:cs="Cambria Math"/>
                <w:sz w:val="20"/>
                <w:szCs w:val="20"/>
                <w:lang w:val="en-US"/>
              </w:rPr>
              <w:instrText>≃</w:instrText>
            </w:r>
            <w:r w:rsidR="00012345">
              <w:rPr>
                <w:sz w:val="20"/>
                <w:szCs w:val="20"/>
                <w:lang w:val="en-US"/>
              </w:rPr>
              <w:instrText xml:space="preserve"> 1013.5 cm3 mol</w:instrText>
            </w:r>
            <w:r w:rsidR="00012345">
              <w:rPr>
                <w:rFonts w:ascii="Calibri" w:hAnsi="Calibri" w:cs="Calibri"/>
                <w:sz w:val="20"/>
                <w:szCs w:val="20"/>
                <w:lang w:val="en-US"/>
              </w:rPr>
              <w:instrText>−</w:instrText>
            </w:r>
            <w:r w:rsidR="00012345">
              <w:rPr>
                <w:sz w:val="20"/>
                <w:szCs w:val="20"/>
                <w:lang w:val="en-US"/>
              </w:rPr>
              <w:instrText>1 s</w:instrText>
            </w:r>
            <w:r w:rsidR="00012345">
              <w:rPr>
                <w:rFonts w:ascii="Calibri" w:hAnsi="Calibri" w:cs="Calibri"/>
                <w:sz w:val="20"/>
                <w:szCs w:val="20"/>
                <w:lang w:val="en-US"/>
              </w:rPr>
              <w:instrText>−</w:instrText>
            </w:r>
            <w:r w:rsidR="00012345">
              <w:rPr>
                <w:sz w:val="20"/>
                <w:szCs w:val="20"/>
                <w:lang w:val="en-US"/>
              </w:rPr>
              <w:instrText xml:space="preserve">1 and a decadic absorption coefficient of benzyl ϵ(253 nm) </w:instrText>
            </w:r>
            <w:r w:rsidR="00012345">
              <w:rPr>
                <w:rFonts w:ascii="Cambria Math" w:hAnsi="Cambria Math" w:cs="Cambria Math"/>
                <w:sz w:val="20"/>
                <w:szCs w:val="20"/>
                <w:lang w:val="en-US"/>
              </w:rPr>
              <w:instrText>≃</w:instrText>
            </w:r>
            <w:r w:rsidR="00012345">
              <w:rPr>
                <w:sz w:val="20"/>
                <w:szCs w:val="20"/>
                <w:lang w:val="en-US"/>
              </w:rPr>
              <w:instrText xml:space="preserve"> 6 </w:instrText>
            </w:r>
            <w:r w:rsidR="00012345">
              <w:rPr>
                <w:rFonts w:ascii="Calibri" w:hAnsi="Calibri" w:cs="Calibri"/>
                <w:sz w:val="20"/>
                <w:szCs w:val="20"/>
                <w:lang w:val="en-US"/>
              </w:rPr>
              <w:instrText>·</w:instrText>
            </w:r>
            <w:r w:rsidR="00012345">
              <w:rPr>
                <w:sz w:val="20"/>
                <w:szCs w:val="20"/>
                <w:lang w:val="en-US"/>
              </w:rPr>
              <w:instrText xml:space="preserve"> 103 l mol</w:instrText>
            </w:r>
            <w:r w:rsidR="00012345">
              <w:rPr>
                <w:rFonts w:ascii="Calibri" w:hAnsi="Calibri" w:cs="Calibri"/>
                <w:sz w:val="20"/>
                <w:szCs w:val="20"/>
                <w:lang w:val="en-US"/>
              </w:rPr>
              <w:instrText>−</w:instrText>
            </w:r>
            <w:r w:rsidR="00012345">
              <w:rPr>
                <w:sz w:val="20"/>
                <w:szCs w:val="20"/>
                <w:lang w:val="en-US"/>
              </w:rPr>
              <w:instrText>1 cm</w:instrText>
            </w:r>
            <w:r w:rsidR="00012345">
              <w:rPr>
                <w:rFonts w:ascii="Calibri" w:hAnsi="Calibri" w:cs="Calibri"/>
                <w:sz w:val="20"/>
                <w:szCs w:val="20"/>
                <w:lang w:val="en-US"/>
              </w:rPr>
              <w:instrText>−</w:instrText>
            </w:r>
            <w:r w:rsidR="00012345">
              <w:rPr>
                <w:sz w:val="20"/>
                <w:szCs w:val="20"/>
                <w:lang w:val="en-US"/>
              </w:rPr>
              <w:instrText xml:space="preserve">1.","DOI":"10.1002/bbpc.19750791006","ISSN":"0005-9021","journalAbbreviation":"Berichte der Bunsengesellschaft für physikalische Chemie","language":"en","author":[{"family":"Luu","given":"S. H."},{"family":"Glänzer","given":"K."},{"family":"Troe","given":"J."}],"issued":{"date-parts":[["1975",10,1]]}}}],"schema":"https://github.com/citation-style-language/schema/raw/master/csl-citation.json"} </w:instrText>
            </w:r>
            <w:r>
              <w:rPr>
                <w:sz w:val="20"/>
                <w:szCs w:val="20"/>
                <w:lang w:val="en-US"/>
              </w:rPr>
              <w:fldChar w:fldCharType="separate"/>
            </w:r>
            <w:r w:rsidR="004A2CBE" w:rsidRPr="004A2CBE">
              <w:rPr>
                <w:rFonts w:ascii="Calibri" w:hAnsi="Calibri"/>
                <w:sz w:val="20"/>
              </w:rPr>
              <w:t>[13]</w:t>
            </w:r>
            <w:r>
              <w:rPr>
                <w:sz w:val="20"/>
                <w:szCs w:val="20"/>
                <w:lang w:val="en-US"/>
              </w:rPr>
              <w:fldChar w:fldCharType="end"/>
            </w:r>
          </w:p>
        </w:tc>
      </w:tr>
    </w:tbl>
    <w:p w:rsidR="002F6A4E" w:rsidRDefault="002F6A4E">
      <w:pPr>
        <w:rPr>
          <w:b/>
          <w:lang w:val="en-US"/>
        </w:rPr>
      </w:pPr>
      <w:r>
        <w:rPr>
          <w:b/>
          <w:lang w:val="en-US"/>
        </w:rPr>
        <w:br w:type="page"/>
      </w:r>
    </w:p>
    <w:p w:rsidR="009B0742" w:rsidRPr="00CA5301" w:rsidRDefault="009B0742" w:rsidP="000779F0">
      <w:pPr>
        <w:spacing w:after="0" w:line="23" w:lineRule="atLeast"/>
        <w:jc w:val="both"/>
        <w:rPr>
          <w:b/>
          <w:lang w:val="en-US"/>
        </w:rPr>
      </w:pPr>
      <w:r w:rsidRPr="00CA5301">
        <w:rPr>
          <w:b/>
          <w:lang w:val="en-US"/>
        </w:rPr>
        <w:lastRenderedPageBreak/>
        <w:t>Table S</w:t>
      </w:r>
      <w:r w:rsidR="002F6A4E">
        <w:rPr>
          <w:b/>
          <w:lang w:val="en-US"/>
        </w:rPr>
        <w:t>4</w:t>
      </w:r>
      <w:r w:rsidRPr="00CA5301">
        <w:rPr>
          <w:b/>
          <w:lang w:val="en-US"/>
        </w:rPr>
        <w:t>:</w:t>
      </w:r>
      <w:r>
        <w:rPr>
          <w:b/>
          <w:lang w:val="en-US"/>
        </w:rPr>
        <w:t xml:space="preserve"> Kinetic parameters used for the formation of styrene from the cyclopentadienyl and allyl radicals as shown in Figure S</w:t>
      </w:r>
      <w:r w:rsidR="00AD1CEA">
        <w:rPr>
          <w:b/>
          <w:lang w:val="en-US"/>
        </w:rPr>
        <w:t>4</w:t>
      </w:r>
      <w:r>
        <w:rPr>
          <w:b/>
          <w:lang w:val="en-US"/>
        </w:rPr>
        <w:t xml:space="preserve"> (units: cm</w:t>
      </w:r>
      <w:r w:rsidRPr="00977430">
        <w:rPr>
          <w:b/>
          <w:vertAlign w:val="superscript"/>
          <w:lang w:val="en-US"/>
        </w:rPr>
        <w:t>3</w:t>
      </w:r>
      <w:r>
        <w:rPr>
          <w:b/>
          <w:lang w:val="en-US"/>
        </w:rPr>
        <w:t>, mol, s, cal).</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1464"/>
        <w:gridCol w:w="912"/>
        <w:gridCol w:w="1518"/>
        <w:gridCol w:w="1516"/>
      </w:tblGrid>
      <w:tr w:rsidR="00D27362" w:rsidRPr="00FC76C6" w:rsidTr="00D27362">
        <w:tc>
          <w:tcPr>
            <w:tcW w:w="2088" w:type="pct"/>
            <w:tcBorders>
              <w:top w:val="single" w:sz="4" w:space="0" w:color="auto"/>
              <w:bottom w:val="single" w:sz="4" w:space="0" w:color="auto"/>
            </w:tcBorders>
            <w:vAlign w:val="center"/>
          </w:tcPr>
          <w:p w:rsidR="00D27362" w:rsidRPr="00FC76C6" w:rsidRDefault="00D27362" w:rsidP="000779F0">
            <w:pPr>
              <w:spacing w:line="23" w:lineRule="atLeast"/>
              <w:jc w:val="center"/>
              <w:rPr>
                <w:sz w:val="20"/>
                <w:szCs w:val="20"/>
                <w:lang w:val="en-US"/>
              </w:rPr>
            </w:pPr>
            <w:r w:rsidRPr="00FC76C6">
              <w:rPr>
                <w:sz w:val="20"/>
                <w:szCs w:val="20"/>
                <w:lang w:val="en-US"/>
              </w:rPr>
              <w:t>Reaction</w:t>
            </w:r>
          </w:p>
        </w:tc>
        <w:tc>
          <w:tcPr>
            <w:tcW w:w="788" w:type="pct"/>
            <w:tcBorders>
              <w:top w:val="single" w:sz="4" w:space="0" w:color="auto"/>
              <w:bottom w:val="single" w:sz="4" w:space="0" w:color="auto"/>
            </w:tcBorders>
            <w:vAlign w:val="center"/>
          </w:tcPr>
          <w:p w:rsidR="00D27362" w:rsidRPr="00FC76C6" w:rsidRDefault="00D27362" w:rsidP="000779F0">
            <w:pPr>
              <w:spacing w:line="23" w:lineRule="atLeast"/>
              <w:jc w:val="center"/>
              <w:rPr>
                <w:sz w:val="20"/>
                <w:szCs w:val="20"/>
                <w:lang w:val="en-US"/>
              </w:rPr>
            </w:pPr>
            <w:r w:rsidRPr="00FC76C6">
              <w:rPr>
                <w:sz w:val="20"/>
                <w:szCs w:val="20"/>
                <w:lang w:val="en-US"/>
              </w:rPr>
              <w:t>A</w:t>
            </w:r>
          </w:p>
        </w:tc>
        <w:tc>
          <w:tcPr>
            <w:tcW w:w="491" w:type="pct"/>
            <w:tcBorders>
              <w:top w:val="single" w:sz="4" w:space="0" w:color="auto"/>
              <w:bottom w:val="single" w:sz="4" w:space="0" w:color="auto"/>
            </w:tcBorders>
            <w:vAlign w:val="center"/>
          </w:tcPr>
          <w:p w:rsidR="00D27362" w:rsidRPr="00FC76C6" w:rsidRDefault="00D27362" w:rsidP="000779F0">
            <w:pPr>
              <w:spacing w:line="23" w:lineRule="atLeast"/>
              <w:jc w:val="center"/>
              <w:rPr>
                <w:sz w:val="20"/>
                <w:szCs w:val="20"/>
                <w:lang w:val="en-US"/>
              </w:rPr>
            </w:pPr>
            <w:r w:rsidRPr="00FC76C6">
              <w:rPr>
                <w:sz w:val="20"/>
                <w:szCs w:val="20"/>
                <w:lang w:val="en-US"/>
              </w:rPr>
              <w:t>n</w:t>
            </w:r>
          </w:p>
        </w:tc>
        <w:tc>
          <w:tcPr>
            <w:tcW w:w="817" w:type="pct"/>
            <w:tcBorders>
              <w:top w:val="single" w:sz="4" w:space="0" w:color="auto"/>
              <w:bottom w:val="single" w:sz="4" w:space="0" w:color="auto"/>
            </w:tcBorders>
            <w:vAlign w:val="center"/>
          </w:tcPr>
          <w:p w:rsidR="00D27362" w:rsidRPr="00FC76C6" w:rsidRDefault="00D27362" w:rsidP="000779F0">
            <w:pPr>
              <w:spacing w:line="23" w:lineRule="atLeast"/>
              <w:jc w:val="center"/>
              <w:rPr>
                <w:sz w:val="20"/>
                <w:szCs w:val="20"/>
                <w:lang w:val="en-US"/>
              </w:rPr>
            </w:pPr>
            <w:r w:rsidRPr="00FC76C6">
              <w:rPr>
                <w:sz w:val="20"/>
                <w:szCs w:val="20"/>
                <w:lang w:val="en-US"/>
              </w:rPr>
              <w:t>Ea</w:t>
            </w:r>
          </w:p>
        </w:tc>
        <w:tc>
          <w:tcPr>
            <w:tcW w:w="816" w:type="pct"/>
            <w:tcBorders>
              <w:top w:val="single" w:sz="4" w:space="0" w:color="auto"/>
              <w:bottom w:val="single" w:sz="4" w:space="0" w:color="auto"/>
            </w:tcBorders>
          </w:tcPr>
          <w:p w:rsidR="00D27362" w:rsidRPr="00FC76C6" w:rsidRDefault="00D27362" w:rsidP="000779F0">
            <w:pPr>
              <w:spacing w:line="23" w:lineRule="atLeast"/>
              <w:jc w:val="center"/>
              <w:rPr>
                <w:sz w:val="20"/>
                <w:szCs w:val="20"/>
                <w:lang w:val="en-US"/>
              </w:rPr>
            </w:pPr>
            <w:r>
              <w:rPr>
                <w:sz w:val="20"/>
                <w:szCs w:val="20"/>
                <w:lang w:val="en-US"/>
              </w:rPr>
              <w:t>ref</w:t>
            </w:r>
          </w:p>
        </w:tc>
      </w:tr>
      <w:tr w:rsidR="00D27362" w:rsidRPr="00FC76C6" w:rsidTr="00D27362">
        <w:tc>
          <w:tcPr>
            <w:tcW w:w="2088" w:type="pct"/>
            <w:tcBorders>
              <w:top w:val="single" w:sz="4" w:space="0" w:color="auto"/>
            </w:tcBorders>
            <w:vAlign w:val="center"/>
          </w:tcPr>
          <w:p w:rsidR="00D27362" w:rsidRPr="007E5335" w:rsidRDefault="00D27362" w:rsidP="000779F0">
            <w:pPr>
              <w:spacing w:line="23" w:lineRule="atLeast"/>
              <w:rPr>
                <w:b/>
                <w:i/>
                <w:sz w:val="20"/>
                <w:szCs w:val="20"/>
                <w:lang w:val="en-US"/>
              </w:rPr>
            </w:pPr>
            <w:r w:rsidRPr="007E5335">
              <w:rPr>
                <w:b/>
                <w:i/>
                <w:sz w:val="20"/>
                <w:szCs w:val="20"/>
                <w:lang w:val="en-US"/>
              </w:rPr>
              <w:t>Combination</w:t>
            </w:r>
          </w:p>
        </w:tc>
        <w:tc>
          <w:tcPr>
            <w:tcW w:w="788" w:type="pct"/>
            <w:tcBorders>
              <w:top w:val="single" w:sz="4" w:space="0" w:color="auto"/>
            </w:tcBorders>
            <w:vAlign w:val="center"/>
          </w:tcPr>
          <w:p w:rsidR="00D27362" w:rsidRPr="00FC76C6" w:rsidRDefault="00D27362" w:rsidP="000779F0">
            <w:pPr>
              <w:spacing w:line="23" w:lineRule="atLeast"/>
              <w:jc w:val="center"/>
              <w:rPr>
                <w:sz w:val="20"/>
                <w:szCs w:val="20"/>
                <w:lang w:val="en-US"/>
              </w:rPr>
            </w:pPr>
          </w:p>
        </w:tc>
        <w:tc>
          <w:tcPr>
            <w:tcW w:w="491" w:type="pct"/>
            <w:tcBorders>
              <w:top w:val="single" w:sz="4" w:space="0" w:color="auto"/>
            </w:tcBorders>
            <w:vAlign w:val="center"/>
          </w:tcPr>
          <w:p w:rsidR="00D27362" w:rsidRPr="00FC76C6" w:rsidRDefault="00D27362" w:rsidP="000779F0">
            <w:pPr>
              <w:spacing w:line="23" w:lineRule="atLeast"/>
              <w:jc w:val="center"/>
              <w:rPr>
                <w:sz w:val="20"/>
                <w:szCs w:val="20"/>
                <w:lang w:val="en-US"/>
              </w:rPr>
            </w:pPr>
          </w:p>
        </w:tc>
        <w:tc>
          <w:tcPr>
            <w:tcW w:w="817" w:type="pct"/>
            <w:tcBorders>
              <w:top w:val="single" w:sz="4" w:space="0" w:color="auto"/>
            </w:tcBorders>
            <w:vAlign w:val="center"/>
          </w:tcPr>
          <w:p w:rsidR="00D27362" w:rsidRPr="00FC76C6" w:rsidRDefault="00D27362" w:rsidP="000779F0">
            <w:pPr>
              <w:spacing w:line="23" w:lineRule="atLeast"/>
              <w:jc w:val="center"/>
              <w:rPr>
                <w:sz w:val="20"/>
                <w:szCs w:val="20"/>
                <w:lang w:val="en-US"/>
              </w:rPr>
            </w:pPr>
          </w:p>
        </w:tc>
        <w:tc>
          <w:tcPr>
            <w:tcW w:w="816" w:type="pct"/>
            <w:tcBorders>
              <w:top w:val="single" w:sz="4" w:space="0" w:color="auto"/>
            </w:tcBorders>
          </w:tcPr>
          <w:p w:rsidR="00D27362" w:rsidRPr="00FC76C6" w:rsidRDefault="00D27362" w:rsidP="000779F0">
            <w:pPr>
              <w:spacing w:line="23" w:lineRule="atLeast"/>
              <w:jc w:val="center"/>
              <w:rPr>
                <w:sz w:val="20"/>
                <w:szCs w:val="20"/>
                <w:lang w:val="en-US"/>
              </w:rPr>
            </w:pPr>
          </w:p>
        </w:tc>
      </w:tr>
      <w:tr w:rsidR="00D27362" w:rsidRPr="00FC76C6" w:rsidTr="00D27362">
        <w:tc>
          <w:tcPr>
            <w:tcW w:w="2088" w:type="pct"/>
            <w:vAlign w:val="center"/>
          </w:tcPr>
          <w:p w:rsidR="00D27362" w:rsidRPr="00FC76C6" w:rsidRDefault="00D27362" w:rsidP="000779F0">
            <w:pPr>
              <w:spacing w:line="23" w:lineRule="atLeast"/>
              <w:rPr>
                <w:sz w:val="20"/>
                <w:szCs w:val="20"/>
                <w:lang w:val="en-US"/>
              </w:rPr>
            </w:pPr>
            <w:r>
              <w:rPr>
                <w:sz w:val="20"/>
                <w:szCs w:val="20"/>
                <w:lang w:val="en-US"/>
              </w:rPr>
              <w:t>C</w:t>
            </w:r>
            <w:r w:rsidRPr="00FC76C6">
              <w:rPr>
                <w:sz w:val="20"/>
                <w:szCs w:val="20"/>
                <w:vertAlign w:val="subscript"/>
                <w:lang w:val="en-US"/>
              </w:rPr>
              <w:t>5</w:t>
            </w:r>
            <w:r>
              <w:rPr>
                <w:sz w:val="20"/>
                <w:szCs w:val="20"/>
                <w:lang w:val="en-US"/>
              </w:rPr>
              <w:t>H</w:t>
            </w:r>
            <w:r w:rsidRPr="00FC76C6">
              <w:rPr>
                <w:sz w:val="20"/>
                <w:szCs w:val="20"/>
                <w:vertAlign w:val="subscript"/>
                <w:lang w:val="en-US"/>
              </w:rPr>
              <w:t>5</w:t>
            </w:r>
            <w:r>
              <w:rPr>
                <w:sz w:val="20"/>
                <w:szCs w:val="20"/>
                <w:lang w:val="en-US"/>
              </w:rPr>
              <w:t xml:space="preserve"> + C</w:t>
            </w:r>
            <w:r>
              <w:rPr>
                <w:sz w:val="20"/>
                <w:szCs w:val="20"/>
                <w:vertAlign w:val="subscript"/>
                <w:lang w:val="en-US"/>
              </w:rPr>
              <w:t>3</w:t>
            </w:r>
            <w:r>
              <w:rPr>
                <w:sz w:val="20"/>
                <w:szCs w:val="20"/>
                <w:lang w:val="en-US"/>
              </w:rPr>
              <w:t>H</w:t>
            </w:r>
            <w:r w:rsidRPr="00FC76C6">
              <w:rPr>
                <w:sz w:val="20"/>
                <w:szCs w:val="20"/>
                <w:vertAlign w:val="subscript"/>
                <w:lang w:val="en-US"/>
              </w:rPr>
              <w:t>5</w:t>
            </w:r>
            <w:r>
              <w:rPr>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ACPD</w:t>
            </w:r>
          </w:p>
        </w:tc>
        <w:tc>
          <w:tcPr>
            <w:tcW w:w="788" w:type="pct"/>
            <w:vAlign w:val="center"/>
          </w:tcPr>
          <w:p w:rsidR="00D27362" w:rsidRPr="00FC76C6" w:rsidRDefault="00D27362" w:rsidP="000779F0">
            <w:pPr>
              <w:spacing w:line="23" w:lineRule="atLeast"/>
              <w:jc w:val="center"/>
              <w:rPr>
                <w:sz w:val="20"/>
                <w:szCs w:val="20"/>
                <w:lang w:val="en-US"/>
              </w:rPr>
            </w:pPr>
            <w:r w:rsidRPr="00FC76C6">
              <w:rPr>
                <w:sz w:val="20"/>
                <w:szCs w:val="20"/>
                <w:lang w:val="en-US"/>
              </w:rPr>
              <w:t>8.34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15</w:t>
            </w:r>
          </w:p>
        </w:tc>
        <w:tc>
          <w:tcPr>
            <w:tcW w:w="491" w:type="pct"/>
            <w:vAlign w:val="center"/>
          </w:tcPr>
          <w:p w:rsidR="00D27362" w:rsidRPr="00FC76C6" w:rsidRDefault="00D27362" w:rsidP="000779F0">
            <w:pPr>
              <w:spacing w:line="23" w:lineRule="atLeast"/>
              <w:jc w:val="center"/>
              <w:rPr>
                <w:sz w:val="20"/>
                <w:szCs w:val="20"/>
                <w:lang w:val="en-US"/>
              </w:rPr>
            </w:pPr>
            <w:r w:rsidRPr="00FC76C6">
              <w:rPr>
                <w:sz w:val="20"/>
                <w:szCs w:val="20"/>
                <w:lang w:val="en-US"/>
              </w:rPr>
              <w:t>-0.70</w:t>
            </w:r>
          </w:p>
        </w:tc>
        <w:tc>
          <w:tcPr>
            <w:tcW w:w="817" w:type="pct"/>
            <w:vAlign w:val="center"/>
          </w:tcPr>
          <w:p w:rsidR="00D27362" w:rsidRPr="00FC76C6" w:rsidRDefault="00D27362" w:rsidP="000779F0">
            <w:pPr>
              <w:spacing w:line="23" w:lineRule="atLeast"/>
              <w:jc w:val="center"/>
              <w:rPr>
                <w:sz w:val="20"/>
                <w:szCs w:val="20"/>
                <w:lang w:val="en-US"/>
              </w:rPr>
            </w:pPr>
            <w:r w:rsidRPr="00FC76C6">
              <w:rPr>
                <w:sz w:val="20"/>
                <w:szCs w:val="20"/>
                <w:lang w:val="en-US"/>
              </w:rPr>
              <w:t>-0.50</w:t>
            </w:r>
          </w:p>
        </w:tc>
        <w:tc>
          <w:tcPr>
            <w:tcW w:w="816" w:type="pct"/>
          </w:tcPr>
          <w:p w:rsidR="00D27362" w:rsidRPr="00FC76C6" w:rsidRDefault="00410003" w:rsidP="000779F0">
            <w:pPr>
              <w:spacing w:line="23" w:lineRule="atLeast"/>
              <w:jc w:val="center"/>
              <w:rPr>
                <w:sz w:val="20"/>
                <w:szCs w:val="20"/>
                <w:lang w:val="en-US"/>
              </w:rPr>
            </w:pPr>
            <w:r>
              <w:rPr>
                <w:rStyle w:val="Appelnotedebasdep"/>
                <w:sz w:val="20"/>
                <w:szCs w:val="20"/>
                <w:lang w:val="en-US"/>
              </w:rPr>
              <w:footnoteReference w:id="16"/>
            </w:r>
          </w:p>
        </w:tc>
      </w:tr>
      <w:tr w:rsidR="00D27362" w:rsidRPr="00FC76C6" w:rsidTr="00D27362">
        <w:tc>
          <w:tcPr>
            <w:tcW w:w="2088" w:type="pct"/>
            <w:vAlign w:val="center"/>
          </w:tcPr>
          <w:p w:rsidR="00D27362" w:rsidRPr="007E5335" w:rsidRDefault="00D27362" w:rsidP="000779F0">
            <w:pPr>
              <w:spacing w:line="23" w:lineRule="atLeast"/>
              <w:rPr>
                <w:b/>
                <w:i/>
                <w:sz w:val="20"/>
                <w:szCs w:val="20"/>
                <w:lang w:val="en-US"/>
              </w:rPr>
            </w:pPr>
            <w:r w:rsidRPr="007E5335">
              <w:rPr>
                <w:b/>
                <w:i/>
                <w:sz w:val="20"/>
                <w:szCs w:val="20"/>
                <w:lang w:val="en-US"/>
              </w:rPr>
              <w:t>Unimolecular Initiation</w:t>
            </w:r>
            <w:r>
              <w:rPr>
                <w:b/>
                <w:i/>
                <w:sz w:val="20"/>
                <w:szCs w:val="20"/>
                <w:lang w:val="en-US"/>
              </w:rPr>
              <w:t>s</w:t>
            </w:r>
          </w:p>
        </w:tc>
        <w:tc>
          <w:tcPr>
            <w:tcW w:w="788" w:type="pct"/>
            <w:vAlign w:val="center"/>
          </w:tcPr>
          <w:p w:rsidR="00D27362" w:rsidRPr="00FC76C6" w:rsidRDefault="00D27362" w:rsidP="000779F0">
            <w:pPr>
              <w:spacing w:line="23" w:lineRule="atLeast"/>
              <w:jc w:val="center"/>
              <w:rPr>
                <w:sz w:val="20"/>
                <w:szCs w:val="20"/>
                <w:lang w:val="en-US"/>
              </w:rPr>
            </w:pPr>
          </w:p>
        </w:tc>
        <w:tc>
          <w:tcPr>
            <w:tcW w:w="491" w:type="pct"/>
            <w:vAlign w:val="center"/>
          </w:tcPr>
          <w:p w:rsidR="00D27362" w:rsidRPr="00FC76C6" w:rsidRDefault="00D27362" w:rsidP="000779F0">
            <w:pPr>
              <w:spacing w:line="23" w:lineRule="atLeast"/>
              <w:jc w:val="center"/>
              <w:rPr>
                <w:sz w:val="20"/>
                <w:szCs w:val="20"/>
                <w:lang w:val="en-US"/>
              </w:rPr>
            </w:pPr>
          </w:p>
        </w:tc>
        <w:tc>
          <w:tcPr>
            <w:tcW w:w="817" w:type="pct"/>
            <w:vAlign w:val="center"/>
          </w:tcPr>
          <w:p w:rsidR="00D27362" w:rsidRPr="00FC76C6" w:rsidRDefault="00D27362" w:rsidP="000779F0">
            <w:pPr>
              <w:spacing w:line="23" w:lineRule="atLeast"/>
              <w:jc w:val="center"/>
              <w:rPr>
                <w:sz w:val="20"/>
                <w:szCs w:val="20"/>
                <w:lang w:val="en-US"/>
              </w:rPr>
            </w:pPr>
          </w:p>
        </w:tc>
        <w:tc>
          <w:tcPr>
            <w:tcW w:w="816" w:type="pct"/>
          </w:tcPr>
          <w:p w:rsidR="00D27362" w:rsidRPr="00FC76C6" w:rsidRDefault="00D27362" w:rsidP="000779F0">
            <w:pPr>
              <w:spacing w:line="23" w:lineRule="atLeast"/>
              <w:jc w:val="center"/>
              <w:rPr>
                <w:sz w:val="20"/>
                <w:szCs w:val="20"/>
                <w:lang w:val="en-US"/>
              </w:rPr>
            </w:pPr>
          </w:p>
        </w:tc>
      </w:tr>
      <w:tr w:rsidR="00D27362" w:rsidRPr="0006198D" w:rsidTr="00D27362">
        <w:tc>
          <w:tcPr>
            <w:tcW w:w="2088" w:type="pct"/>
            <w:vAlign w:val="center"/>
          </w:tcPr>
          <w:p w:rsidR="00D27362" w:rsidRPr="00FC76C6" w:rsidRDefault="00D27362" w:rsidP="000779F0">
            <w:pPr>
              <w:spacing w:line="23" w:lineRule="atLeast"/>
              <w:rPr>
                <w:sz w:val="20"/>
                <w:szCs w:val="20"/>
                <w:lang w:val="en-US"/>
              </w:rPr>
            </w:pPr>
            <w:r>
              <w:rPr>
                <w:rFonts w:eastAsiaTheme="minorEastAsia"/>
                <w:sz w:val="20"/>
                <w:szCs w:val="20"/>
                <w:lang w:val="en-US"/>
              </w:rPr>
              <w:t xml:space="preserve">ACPD </w:t>
            </w:r>
            <m:oMath>
              <m:r>
                <w:rPr>
                  <w:rFonts w:ascii="Cambria Math" w:hAnsi="Cambria Math"/>
                  <w:sz w:val="20"/>
                  <w:szCs w:val="20"/>
                  <w:lang w:val="en-US"/>
                </w:rPr>
                <m:t>⇆</m:t>
              </m:r>
            </m:oMath>
            <w:r>
              <w:rPr>
                <w:rFonts w:eastAsiaTheme="minorEastAsia"/>
                <w:sz w:val="20"/>
                <w:szCs w:val="20"/>
                <w:lang w:val="en-US"/>
              </w:rPr>
              <w:t xml:space="preserve"> R1ACPD + H</w:t>
            </w:r>
          </w:p>
        </w:tc>
        <w:tc>
          <w:tcPr>
            <w:tcW w:w="788" w:type="pct"/>
            <w:vAlign w:val="center"/>
          </w:tcPr>
          <w:p w:rsidR="00D27362" w:rsidRPr="00FC76C6" w:rsidRDefault="00D27362" w:rsidP="000779F0">
            <w:pPr>
              <w:spacing w:line="23" w:lineRule="atLeast"/>
              <w:jc w:val="center"/>
              <w:rPr>
                <w:sz w:val="20"/>
                <w:szCs w:val="20"/>
                <w:lang w:val="en-US"/>
              </w:rPr>
            </w:pPr>
            <w:r>
              <w:rPr>
                <w:sz w:val="20"/>
                <w:szCs w:val="20"/>
                <w:lang w:val="en-US"/>
              </w:rPr>
              <w:t>2.5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5</w:t>
            </w:r>
          </w:p>
        </w:tc>
        <w:tc>
          <w:tcPr>
            <w:tcW w:w="491" w:type="pct"/>
            <w:vAlign w:val="center"/>
          </w:tcPr>
          <w:p w:rsidR="00D27362" w:rsidRPr="00FC76C6" w:rsidRDefault="00D27362" w:rsidP="000779F0">
            <w:pPr>
              <w:spacing w:line="23" w:lineRule="atLeast"/>
              <w:jc w:val="center"/>
              <w:rPr>
                <w:sz w:val="20"/>
                <w:szCs w:val="20"/>
                <w:lang w:val="en-US"/>
              </w:rPr>
            </w:pPr>
            <w:r>
              <w:rPr>
                <w:sz w:val="20"/>
                <w:szCs w:val="20"/>
                <w:lang w:val="en-US"/>
              </w:rPr>
              <w:t>0</w:t>
            </w:r>
          </w:p>
        </w:tc>
        <w:tc>
          <w:tcPr>
            <w:tcW w:w="817" w:type="pct"/>
            <w:vAlign w:val="center"/>
          </w:tcPr>
          <w:p w:rsidR="00D27362" w:rsidRPr="00FC76C6" w:rsidRDefault="00D27362" w:rsidP="000779F0">
            <w:pPr>
              <w:spacing w:line="23" w:lineRule="atLeast"/>
              <w:jc w:val="center"/>
              <w:rPr>
                <w:sz w:val="20"/>
                <w:szCs w:val="20"/>
                <w:lang w:val="en-US"/>
              </w:rPr>
            </w:pPr>
            <w:r>
              <w:rPr>
                <w:sz w:val="20"/>
                <w:szCs w:val="20"/>
                <w:lang w:val="en-US"/>
              </w:rPr>
              <w:t>78.7</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Default="00410003" w:rsidP="000779F0">
            <w:pPr>
              <w:spacing w:line="23" w:lineRule="atLeast"/>
              <w:jc w:val="center"/>
              <w:rPr>
                <w:sz w:val="20"/>
                <w:szCs w:val="20"/>
                <w:lang w:val="en-US"/>
              </w:rPr>
            </w:pPr>
            <w:r>
              <w:rPr>
                <w:rStyle w:val="Appelnotedebasdep"/>
                <w:sz w:val="20"/>
                <w:szCs w:val="20"/>
                <w:lang w:val="en-US"/>
              </w:rPr>
              <w:footnoteReference w:id="17"/>
            </w:r>
          </w:p>
        </w:tc>
      </w:tr>
      <w:tr w:rsidR="00D27362" w:rsidRPr="0006198D" w:rsidTr="00D27362">
        <w:tc>
          <w:tcPr>
            <w:tcW w:w="2088" w:type="pct"/>
            <w:vAlign w:val="center"/>
          </w:tcPr>
          <w:p w:rsidR="00D27362" w:rsidRPr="00FC76C6" w:rsidRDefault="00D27362" w:rsidP="000779F0">
            <w:pPr>
              <w:spacing w:line="23" w:lineRule="atLeast"/>
              <w:rPr>
                <w:sz w:val="20"/>
                <w:szCs w:val="20"/>
                <w:lang w:val="en-US"/>
              </w:rPr>
            </w:pPr>
            <w:r>
              <w:rPr>
                <w:rFonts w:eastAsiaTheme="minorEastAsia"/>
                <w:sz w:val="20"/>
                <w:szCs w:val="20"/>
                <w:lang w:val="en-US"/>
              </w:rPr>
              <w:t xml:space="preserve">ACPD </w:t>
            </w:r>
            <m:oMath>
              <m:r>
                <w:rPr>
                  <w:rFonts w:ascii="Cambria Math" w:hAnsi="Cambria Math"/>
                  <w:sz w:val="20"/>
                  <w:szCs w:val="20"/>
                  <w:lang w:val="en-US"/>
                </w:rPr>
                <m:t>⇆</m:t>
              </m:r>
            </m:oMath>
            <w:r>
              <w:rPr>
                <w:rFonts w:eastAsiaTheme="minorEastAsia"/>
                <w:sz w:val="20"/>
                <w:szCs w:val="20"/>
                <w:lang w:val="en-US"/>
              </w:rPr>
              <w:t xml:space="preserve"> R2ACPD + H</w:t>
            </w:r>
          </w:p>
        </w:tc>
        <w:tc>
          <w:tcPr>
            <w:tcW w:w="788" w:type="pct"/>
            <w:vAlign w:val="center"/>
          </w:tcPr>
          <w:p w:rsidR="00D27362" w:rsidRPr="00FC76C6" w:rsidRDefault="00D27362" w:rsidP="000779F0">
            <w:pPr>
              <w:spacing w:line="23" w:lineRule="atLeast"/>
              <w:jc w:val="center"/>
              <w:rPr>
                <w:sz w:val="20"/>
                <w:szCs w:val="20"/>
                <w:lang w:val="en-US"/>
              </w:rPr>
            </w:pPr>
            <w:r>
              <w:rPr>
                <w:sz w:val="20"/>
                <w:szCs w:val="20"/>
                <w:lang w:val="en-US"/>
              </w:rPr>
              <w:t>1.26</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5</w:t>
            </w:r>
          </w:p>
        </w:tc>
        <w:tc>
          <w:tcPr>
            <w:tcW w:w="491" w:type="pct"/>
            <w:vAlign w:val="center"/>
          </w:tcPr>
          <w:p w:rsidR="00D27362" w:rsidRPr="00FC76C6" w:rsidRDefault="00D27362" w:rsidP="000779F0">
            <w:pPr>
              <w:spacing w:line="23" w:lineRule="atLeast"/>
              <w:jc w:val="center"/>
              <w:rPr>
                <w:sz w:val="20"/>
                <w:szCs w:val="20"/>
                <w:lang w:val="en-US"/>
              </w:rPr>
            </w:pPr>
            <w:r>
              <w:rPr>
                <w:sz w:val="20"/>
                <w:szCs w:val="20"/>
                <w:lang w:val="en-US"/>
              </w:rPr>
              <w:t>0</w:t>
            </w:r>
          </w:p>
        </w:tc>
        <w:tc>
          <w:tcPr>
            <w:tcW w:w="817" w:type="pct"/>
            <w:vAlign w:val="center"/>
          </w:tcPr>
          <w:p w:rsidR="00D27362" w:rsidRPr="00FC76C6" w:rsidRDefault="00D27362" w:rsidP="000779F0">
            <w:pPr>
              <w:spacing w:line="23" w:lineRule="atLeast"/>
              <w:jc w:val="center"/>
              <w:rPr>
                <w:sz w:val="20"/>
                <w:szCs w:val="20"/>
                <w:lang w:val="en-US"/>
              </w:rPr>
            </w:pPr>
            <w:r>
              <w:rPr>
                <w:sz w:val="20"/>
                <w:szCs w:val="20"/>
                <w:lang w:val="en-US"/>
              </w:rPr>
              <w:t>82.47</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Default="00F04A0E" w:rsidP="000779F0">
            <w:pPr>
              <w:spacing w:line="23" w:lineRule="atLeast"/>
              <w:jc w:val="center"/>
              <w:rPr>
                <w:sz w:val="20"/>
                <w:szCs w:val="20"/>
                <w:lang w:val="en-US"/>
              </w:rPr>
            </w:pPr>
            <w:r>
              <w:rPr>
                <w:rStyle w:val="Appelnotedebasdep"/>
                <w:sz w:val="20"/>
                <w:szCs w:val="20"/>
                <w:lang w:val="en-US"/>
              </w:rPr>
              <w:footnoteReference w:id="18"/>
            </w:r>
          </w:p>
        </w:tc>
      </w:tr>
      <w:tr w:rsidR="00D27362" w:rsidRPr="0006198D" w:rsidTr="00D27362">
        <w:tc>
          <w:tcPr>
            <w:tcW w:w="2088" w:type="pct"/>
            <w:vAlign w:val="center"/>
          </w:tcPr>
          <w:p w:rsidR="00D27362" w:rsidRPr="007E5335" w:rsidRDefault="00D27362" w:rsidP="000779F0">
            <w:pPr>
              <w:spacing w:line="23" w:lineRule="atLeast"/>
              <w:rPr>
                <w:rFonts w:eastAsiaTheme="minorEastAsia"/>
                <w:b/>
                <w:i/>
                <w:sz w:val="20"/>
                <w:szCs w:val="20"/>
                <w:lang w:val="en-US"/>
              </w:rPr>
            </w:pPr>
            <w:r w:rsidRPr="007E5335">
              <w:rPr>
                <w:rFonts w:eastAsiaTheme="minorEastAsia"/>
                <w:b/>
                <w:i/>
                <w:sz w:val="20"/>
                <w:szCs w:val="20"/>
                <w:lang w:val="en-US"/>
              </w:rPr>
              <w:t>H-atom abstraction</w:t>
            </w:r>
            <w:r>
              <w:rPr>
                <w:rFonts w:eastAsiaTheme="minorEastAsia"/>
                <w:b/>
                <w:i/>
                <w:sz w:val="20"/>
                <w:szCs w:val="20"/>
                <w:lang w:val="en-US"/>
              </w:rPr>
              <w:t>s</w:t>
            </w:r>
          </w:p>
        </w:tc>
        <w:tc>
          <w:tcPr>
            <w:tcW w:w="788" w:type="pct"/>
            <w:vAlign w:val="center"/>
          </w:tcPr>
          <w:p w:rsidR="00D27362" w:rsidRDefault="00D27362" w:rsidP="000779F0">
            <w:pPr>
              <w:spacing w:line="23" w:lineRule="atLeast"/>
              <w:jc w:val="center"/>
              <w:rPr>
                <w:sz w:val="20"/>
                <w:szCs w:val="20"/>
                <w:lang w:val="en-US"/>
              </w:rPr>
            </w:pPr>
          </w:p>
        </w:tc>
        <w:tc>
          <w:tcPr>
            <w:tcW w:w="491" w:type="pct"/>
            <w:vAlign w:val="center"/>
          </w:tcPr>
          <w:p w:rsidR="00D27362" w:rsidRDefault="00D27362" w:rsidP="000779F0">
            <w:pPr>
              <w:spacing w:line="23" w:lineRule="atLeast"/>
              <w:jc w:val="center"/>
              <w:rPr>
                <w:sz w:val="20"/>
                <w:szCs w:val="20"/>
                <w:lang w:val="en-US"/>
              </w:rPr>
            </w:pPr>
          </w:p>
        </w:tc>
        <w:tc>
          <w:tcPr>
            <w:tcW w:w="817" w:type="pct"/>
            <w:vAlign w:val="center"/>
          </w:tcPr>
          <w:p w:rsidR="00D27362" w:rsidRDefault="00D27362" w:rsidP="000779F0">
            <w:pPr>
              <w:spacing w:line="23" w:lineRule="atLeast"/>
              <w:jc w:val="center"/>
              <w:rPr>
                <w:sz w:val="20"/>
                <w:szCs w:val="20"/>
                <w:lang w:val="en-US"/>
              </w:rPr>
            </w:pPr>
          </w:p>
        </w:tc>
        <w:tc>
          <w:tcPr>
            <w:tcW w:w="816" w:type="pct"/>
          </w:tcPr>
          <w:p w:rsidR="00D27362" w:rsidRDefault="00D27362" w:rsidP="000779F0">
            <w:pPr>
              <w:spacing w:line="23" w:lineRule="atLeast"/>
              <w:jc w:val="center"/>
              <w:rPr>
                <w:sz w:val="20"/>
                <w:szCs w:val="20"/>
                <w:lang w:val="en-US"/>
              </w:rPr>
            </w:pPr>
          </w:p>
        </w:tc>
      </w:tr>
      <w:tr w:rsidR="00D27362" w:rsidRPr="007606D7" w:rsidTr="00D27362">
        <w:tc>
          <w:tcPr>
            <w:tcW w:w="2088" w:type="pct"/>
            <w:vAlign w:val="center"/>
          </w:tcPr>
          <w:p w:rsidR="00D27362" w:rsidRPr="00FC76C6" w:rsidRDefault="00D27362" w:rsidP="000779F0">
            <w:pPr>
              <w:spacing w:line="23" w:lineRule="atLeast"/>
              <w:rPr>
                <w:sz w:val="20"/>
                <w:szCs w:val="20"/>
                <w:lang w:val="en-US"/>
              </w:rPr>
            </w:pPr>
            <w:r>
              <w:rPr>
                <w:rFonts w:eastAsiaTheme="minorEastAsia"/>
                <w:sz w:val="20"/>
                <w:szCs w:val="20"/>
                <w:lang w:val="en-US"/>
              </w:rPr>
              <w:t xml:space="preserve">ACPD + H </w:t>
            </w:r>
            <m:oMath>
              <m:r>
                <w:rPr>
                  <w:rFonts w:ascii="Cambria Math" w:hAnsi="Cambria Math"/>
                  <w:sz w:val="20"/>
                  <w:szCs w:val="20"/>
                  <w:lang w:val="en-US"/>
                </w:rPr>
                <m:t>⇆</m:t>
              </m:r>
            </m:oMath>
            <w:r>
              <w:rPr>
                <w:rFonts w:eastAsiaTheme="minorEastAsia"/>
                <w:sz w:val="20"/>
                <w:szCs w:val="20"/>
                <w:lang w:val="en-US"/>
              </w:rPr>
              <w:t xml:space="preserve"> R1ACPD + H</w:t>
            </w:r>
            <w:r w:rsidRPr="001B75C5">
              <w:rPr>
                <w:rFonts w:eastAsiaTheme="minorEastAsia"/>
                <w:sz w:val="20"/>
                <w:szCs w:val="20"/>
                <w:vertAlign w:val="subscript"/>
                <w:lang w:val="en-US"/>
              </w:rPr>
              <w:t>2</w:t>
            </w:r>
          </w:p>
        </w:tc>
        <w:tc>
          <w:tcPr>
            <w:tcW w:w="788" w:type="pct"/>
            <w:vAlign w:val="center"/>
          </w:tcPr>
          <w:p w:rsidR="00D27362" w:rsidRPr="00FC76C6" w:rsidRDefault="00D27362" w:rsidP="000779F0">
            <w:pPr>
              <w:spacing w:line="23" w:lineRule="atLeast"/>
              <w:jc w:val="center"/>
              <w:rPr>
                <w:sz w:val="20"/>
                <w:szCs w:val="20"/>
                <w:lang w:val="en-US"/>
              </w:rPr>
            </w:pPr>
            <w:r>
              <w:rPr>
                <w:sz w:val="20"/>
                <w:szCs w:val="20"/>
                <w:lang w:val="en-US"/>
              </w:rPr>
              <w:t>1.4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3</w:t>
            </w:r>
          </w:p>
        </w:tc>
        <w:tc>
          <w:tcPr>
            <w:tcW w:w="491" w:type="pct"/>
            <w:vAlign w:val="center"/>
          </w:tcPr>
          <w:p w:rsidR="00D27362" w:rsidRPr="00FC76C6" w:rsidRDefault="00D27362" w:rsidP="000779F0">
            <w:pPr>
              <w:spacing w:line="23" w:lineRule="atLeast"/>
              <w:jc w:val="center"/>
              <w:rPr>
                <w:sz w:val="20"/>
                <w:szCs w:val="20"/>
                <w:lang w:val="en-US"/>
              </w:rPr>
            </w:pPr>
            <w:r>
              <w:rPr>
                <w:sz w:val="20"/>
                <w:szCs w:val="20"/>
                <w:lang w:val="en-US"/>
              </w:rPr>
              <w:t>0</w:t>
            </w:r>
          </w:p>
        </w:tc>
        <w:tc>
          <w:tcPr>
            <w:tcW w:w="817" w:type="pct"/>
            <w:vAlign w:val="center"/>
          </w:tcPr>
          <w:p w:rsidR="00D27362" w:rsidRPr="00FC76C6" w:rsidRDefault="00D27362" w:rsidP="000779F0">
            <w:pPr>
              <w:spacing w:line="23" w:lineRule="atLeast"/>
              <w:jc w:val="center"/>
              <w:rPr>
                <w:sz w:val="20"/>
                <w:szCs w:val="20"/>
                <w:lang w:val="en-US"/>
              </w:rPr>
            </w:pPr>
            <w:r>
              <w:rPr>
                <w:sz w:val="20"/>
                <w:szCs w:val="20"/>
                <w:lang w:val="en-US"/>
              </w:rPr>
              <w:t>2.0</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Default="00410003" w:rsidP="000779F0">
            <w:pPr>
              <w:spacing w:line="23" w:lineRule="atLeast"/>
              <w:jc w:val="center"/>
              <w:rPr>
                <w:sz w:val="20"/>
                <w:szCs w:val="20"/>
                <w:lang w:val="en-US"/>
              </w:rPr>
            </w:pPr>
            <w:r>
              <w:rPr>
                <w:rStyle w:val="Appelnotedebasdep"/>
                <w:sz w:val="20"/>
                <w:szCs w:val="20"/>
                <w:lang w:val="en-US"/>
              </w:rPr>
              <w:footnoteReference w:id="19"/>
            </w:r>
          </w:p>
        </w:tc>
      </w:tr>
      <w:tr w:rsidR="00D27362" w:rsidRPr="007606D7" w:rsidTr="00D27362">
        <w:tc>
          <w:tcPr>
            <w:tcW w:w="2088" w:type="pct"/>
            <w:vAlign w:val="center"/>
          </w:tcPr>
          <w:p w:rsidR="00D27362" w:rsidRDefault="00D27362" w:rsidP="000779F0">
            <w:pPr>
              <w:spacing w:line="23" w:lineRule="atLeast"/>
              <w:rPr>
                <w:rFonts w:eastAsiaTheme="minorEastAsia"/>
                <w:sz w:val="20"/>
                <w:szCs w:val="20"/>
                <w:lang w:val="en-US"/>
              </w:rPr>
            </w:pPr>
            <w:r>
              <w:rPr>
                <w:rFonts w:eastAsiaTheme="minorEastAsia"/>
                <w:sz w:val="20"/>
                <w:szCs w:val="20"/>
                <w:lang w:val="en-US"/>
              </w:rPr>
              <w:t xml:space="preserve">ACPD + H </w:t>
            </w:r>
            <m:oMath>
              <m:r>
                <w:rPr>
                  <w:rFonts w:ascii="Cambria Math" w:hAnsi="Cambria Math"/>
                  <w:sz w:val="20"/>
                  <w:szCs w:val="20"/>
                  <w:lang w:val="en-US"/>
                </w:rPr>
                <m:t>⇆</m:t>
              </m:r>
            </m:oMath>
            <w:r>
              <w:rPr>
                <w:rFonts w:eastAsiaTheme="minorEastAsia"/>
                <w:sz w:val="20"/>
                <w:szCs w:val="20"/>
                <w:lang w:val="en-US"/>
              </w:rPr>
              <w:t xml:space="preserve"> R2ACPD + H</w:t>
            </w:r>
            <w:r w:rsidRPr="001B75C5">
              <w:rPr>
                <w:rFonts w:eastAsiaTheme="minorEastAsia"/>
                <w:sz w:val="20"/>
                <w:szCs w:val="20"/>
                <w:vertAlign w:val="subscript"/>
                <w:lang w:val="en-US"/>
              </w:rPr>
              <w:t>2</w:t>
            </w:r>
          </w:p>
        </w:tc>
        <w:tc>
          <w:tcPr>
            <w:tcW w:w="788" w:type="pct"/>
            <w:vAlign w:val="center"/>
          </w:tcPr>
          <w:p w:rsidR="00D27362" w:rsidRDefault="00D27362" w:rsidP="000779F0">
            <w:pPr>
              <w:spacing w:line="23" w:lineRule="atLeast"/>
              <w:jc w:val="center"/>
              <w:rPr>
                <w:sz w:val="20"/>
                <w:szCs w:val="20"/>
                <w:lang w:val="en-US"/>
              </w:rPr>
            </w:pPr>
            <w:r>
              <w:rPr>
                <w:sz w:val="20"/>
                <w:szCs w:val="20"/>
                <w:lang w:val="en-US"/>
              </w:rPr>
              <w:t>1.13</w:t>
            </w:r>
            <w:r w:rsidRPr="00FC76C6">
              <w:rPr>
                <w:sz w:val="20"/>
                <w:szCs w:val="20"/>
                <w:lang w:val="en-US"/>
              </w:rPr>
              <w:sym w:font="Symbol" w:char="F0B4"/>
            </w:r>
            <w:r w:rsidRPr="00FC76C6">
              <w:rPr>
                <w:sz w:val="20"/>
                <w:szCs w:val="20"/>
                <w:lang w:val="en-US"/>
              </w:rPr>
              <w:t>10</w:t>
            </w:r>
            <w:r>
              <w:rPr>
                <w:sz w:val="20"/>
                <w:szCs w:val="20"/>
                <w:vertAlign w:val="superscript"/>
                <w:lang w:val="en-US"/>
              </w:rPr>
              <w:t>5</w:t>
            </w:r>
          </w:p>
        </w:tc>
        <w:tc>
          <w:tcPr>
            <w:tcW w:w="491" w:type="pct"/>
            <w:vAlign w:val="center"/>
          </w:tcPr>
          <w:p w:rsidR="00D27362" w:rsidRDefault="00D27362" w:rsidP="000779F0">
            <w:pPr>
              <w:spacing w:line="23" w:lineRule="atLeast"/>
              <w:jc w:val="center"/>
              <w:rPr>
                <w:sz w:val="20"/>
                <w:szCs w:val="20"/>
                <w:lang w:val="en-US"/>
              </w:rPr>
            </w:pPr>
            <w:r>
              <w:rPr>
                <w:sz w:val="20"/>
                <w:szCs w:val="20"/>
                <w:lang w:val="en-US"/>
              </w:rPr>
              <w:t>2.5</w:t>
            </w:r>
          </w:p>
        </w:tc>
        <w:tc>
          <w:tcPr>
            <w:tcW w:w="817" w:type="pct"/>
            <w:vAlign w:val="center"/>
          </w:tcPr>
          <w:p w:rsidR="00D27362" w:rsidRDefault="00D27362" w:rsidP="000779F0">
            <w:pPr>
              <w:spacing w:line="23" w:lineRule="atLeast"/>
              <w:jc w:val="center"/>
              <w:rPr>
                <w:sz w:val="20"/>
                <w:szCs w:val="20"/>
                <w:lang w:val="en-US"/>
              </w:rPr>
            </w:pPr>
            <w:r>
              <w:rPr>
                <w:sz w:val="20"/>
                <w:szCs w:val="20"/>
                <w:lang w:val="en-US"/>
              </w:rPr>
              <w:t>2.48</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Default="00141B22" w:rsidP="000779F0">
            <w:pPr>
              <w:spacing w:line="23" w:lineRule="atLeast"/>
              <w:jc w:val="center"/>
              <w:rPr>
                <w:sz w:val="20"/>
                <w:szCs w:val="20"/>
                <w:lang w:val="en-US"/>
              </w:rPr>
            </w:pPr>
            <w:r>
              <w:rPr>
                <w:rStyle w:val="Appelnotedebasdep"/>
                <w:sz w:val="20"/>
                <w:szCs w:val="20"/>
                <w:lang w:val="en-US"/>
              </w:rPr>
              <w:footnoteReference w:id="20"/>
            </w:r>
          </w:p>
        </w:tc>
      </w:tr>
      <w:tr w:rsidR="00D27362" w:rsidRPr="001B75C5" w:rsidTr="00D27362">
        <w:tc>
          <w:tcPr>
            <w:tcW w:w="2088" w:type="pct"/>
            <w:vAlign w:val="center"/>
          </w:tcPr>
          <w:p w:rsidR="00D27362" w:rsidRPr="00FC76C6" w:rsidRDefault="00D27362" w:rsidP="000779F0">
            <w:pPr>
              <w:spacing w:line="23" w:lineRule="atLeast"/>
              <w:rPr>
                <w:sz w:val="20"/>
                <w:szCs w:val="20"/>
                <w:lang w:val="en-US"/>
              </w:rPr>
            </w:pPr>
            <w:r>
              <w:rPr>
                <w:rFonts w:eastAsiaTheme="minorEastAsia"/>
                <w:sz w:val="20"/>
                <w:szCs w:val="20"/>
                <w:lang w:val="en-US"/>
              </w:rPr>
              <w:t>ACPD + CH</w:t>
            </w:r>
            <w:r w:rsidRPr="001B75C5">
              <w:rPr>
                <w:rFonts w:eastAsiaTheme="minorEastAsia"/>
                <w:sz w:val="20"/>
                <w:szCs w:val="20"/>
                <w:vertAlign w:val="subscript"/>
                <w:lang w:val="en-US"/>
              </w:rPr>
              <w:t>3</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R1ACPD + CH</w:t>
            </w:r>
            <w:r w:rsidRPr="001B75C5">
              <w:rPr>
                <w:rFonts w:eastAsiaTheme="minorEastAsia"/>
                <w:sz w:val="20"/>
                <w:szCs w:val="20"/>
                <w:vertAlign w:val="subscript"/>
                <w:lang w:val="en-US"/>
              </w:rPr>
              <w:t>4</w:t>
            </w:r>
          </w:p>
        </w:tc>
        <w:tc>
          <w:tcPr>
            <w:tcW w:w="788" w:type="pct"/>
            <w:vAlign w:val="center"/>
          </w:tcPr>
          <w:p w:rsidR="00D27362" w:rsidRPr="00FC76C6" w:rsidRDefault="00D27362" w:rsidP="000779F0">
            <w:pPr>
              <w:spacing w:line="23" w:lineRule="atLeast"/>
              <w:jc w:val="center"/>
              <w:rPr>
                <w:sz w:val="20"/>
                <w:szCs w:val="20"/>
                <w:lang w:val="en-US"/>
              </w:rPr>
            </w:pPr>
            <w:r>
              <w:rPr>
                <w:sz w:val="20"/>
                <w:szCs w:val="20"/>
                <w:lang w:val="en-US"/>
              </w:rPr>
              <w:t>590</w:t>
            </w:r>
          </w:p>
        </w:tc>
        <w:tc>
          <w:tcPr>
            <w:tcW w:w="491" w:type="pct"/>
            <w:vAlign w:val="center"/>
          </w:tcPr>
          <w:p w:rsidR="00D27362" w:rsidRPr="00FC76C6" w:rsidRDefault="00D27362" w:rsidP="000779F0">
            <w:pPr>
              <w:spacing w:line="23" w:lineRule="atLeast"/>
              <w:jc w:val="center"/>
              <w:rPr>
                <w:sz w:val="20"/>
                <w:szCs w:val="20"/>
                <w:lang w:val="en-US"/>
              </w:rPr>
            </w:pPr>
            <w:r>
              <w:rPr>
                <w:sz w:val="20"/>
                <w:szCs w:val="20"/>
                <w:lang w:val="en-US"/>
              </w:rPr>
              <w:t>2.9</w:t>
            </w:r>
          </w:p>
        </w:tc>
        <w:tc>
          <w:tcPr>
            <w:tcW w:w="817" w:type="pct"/>
            <w:vAlign w:val="center"/>
          </w:tcPr>
          <w:p w:rsidR="00D27362" w:rsidRPr="00FC76C6" w:rsidRDefault="00D27362" w:rsidP="000779F0">
            <w:pPr>
              <w:spacing w:line="23" w:lineRule="atLeast"/>
              <w:jc w:val="center"/>
              <w:rPr>
                <w:sz w:val="20"/>
                <w:szCs w:val="20"/>
                <w:lang w:val="en-US"/>
              </w:rPr>
            </w:pPr>
            <w:r>
              <w:rPr>
                <w:sz w:val="20"/>
                <w:szCs w:val="20"/>
                <w:lang w:val="en-US"/>
              </w:rPr>
              <w:t>5.06</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Default="00410003" w:rsidP="000779F0">
            <w:pPr>
              <w:spacing w:line="23" w:lineRule="atLeast"/>
              <w:jc w:val="center"/>
              <w:rPr>
                <w:sz w:val="20"/>
                <w:szCs w:val="20"/>
                <w:lang w:val="en-US"/>
              </w:rPr>
            </w:pPr>
            <w:r>
              <w:rPr>
                <w:rStyle w:val="Appelnotedebasdep"/>
                <w:sz w:val="20"/>
                <w:szCs w:val="20"/>
                <w:lang w:val="en-US"/>
              </w:rPr>
              <w:footnoteReference w:id="21"/>
            </w:r>
          </w:p>
        </w:tc>
      </w:tr>
      <w:tr w:rsidR="00D27362" w:rsidRPr="001B75C5" w:rsidTr="00D27362">
        <w:tc>
          <w:tcPr>
            <w:tcW w:w="2088" w:type="pct"/>
            <w:vAlign w:val="center"/>
          </w:tcPr>
          <w:p w:rsidR="00D27362" w:rsidRDefault="00D27362" w:rsidP="000779F0">
            <w:pPr>
              <w:spacing w:line="23" w:lineRule="atLeast"/>
              <w:rPr>
                <w:rFonts w:eastAsiaTheme="minorEastAsia"/>
                <w:sz w:val="20"/>
                <w:szCs w:val="20"/>
                <w:lang w:val="en-US"/>
              </w:rPr>
            </w:pPr>
            <w:r>
              <w:rPr>
                <w:rFonts w:eastAsiaTheme="minorEastAsia"/>
                <w:sz w:val="20"/>
                <w:szCs w:val="20"/>
                <w:lang w:val="en-US"/>
              </w:rPr>
              <w:t>ACPD + CH</w:t>
            </w:r>
            <w:r w:rsidRPr="001B75C5">
              <w:rPr>
                <w:rFonts w:eastAsiaTheme="minorEastAsia"/>
                <w:sz w:val="20"/>
                <w:szCs w:val="20"/>
                <w:vertAlign w:val="subscript"/>
                <w:lang w:val="en-US"/>
              </w:rPr>
              <w:t>3</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R2ACPD + CH</w:t>
            </w:r>
            <w:r w:rsidRPr="001B75C5">
              <w:rPr>
                <w:rFonts w:eastAsiaTheme="minorEastAsia"/>
                <w:sz w:val="20"/>
                <w:szCs w:val="20"/>
                <w:vertAlign w:val="subscript"/>
                <w:lang w:val="en-US"/>
              </w:rPr>
              <w:t>4</w:t>
            </w:r>
          </w:p>
        </w:tc>
        <w:tc>
          <w:tcPr>
            <w:tcW w:w="788" w:type="pct"/>
            <w:vAlign w:val="center"/>
          </w:tcPr>
          <w:p w:rsidR="00D27362" w:rsidRDefault="00D27362" w:rsidP="000779F0">
            <w:pPr>
              <w:spacing w:line="23" w:lineRule="atLeast"/>
              <w:jc w:val="center"/>
              <w:rPr>
                <w:sz w:val="20"/>
                <w:szCs w:val="20"/>
                <w:lang w:val="en-US"/>
              </w:rPr>
            </w:pPr>
            <w:r>
              <w:rPr>
                <w:sz w:val="20"/>
                <w:szCs w:val="20"/>
                <w:lang w:val="en-US"/>
              </w:rPr>
              <w:t>1.47</w:t>
            </w:r>
          </w:p>
        </w:tc>
        <w:tc>
          <w:tcPr>
            <w:tcW w:w="491" w:type="pct"/>
            <w:vAlign w:val="center"/>
          </w:tcPr>
          <w:p w:rsidR="00D27362" w:rsidRDefault="00D27362" w:rsidP="000779F0">
            <w:pPr>
              <w:spacing w:line="23" w:lineRule="atLeast"/>
              <w:jc w:val="center"/>
              <w:rPr>
                <w:sz w:val="20"/>
                <w:szCs w:val="20"/>
                <w:lang w:val="en-US"/>
              </w:rPr>
            </w:pPr>
            <w:r>
              <w:rPr>
                <w:sz w:val="20"/>
                <w:szCs w:val="20"/>
                <w:lang w:val="en-US"/>
              </w:rPr>
              <w:t>3.5</w:t>
            </w:r>
          </w:p>
        </w:tc>
        <w:tc>
          <w:tcPr>
            <w:tcW w:w="817" w:type="pct"/>
            <w:vAlign w:val="center"/>
          </w:tcPr>
          <w:p w:rsidR="00D27362" w:rsidRDefault="00D27362" w:rsidP="000779F0">
            <w:pPr>
              <w:spacing w:line="23" w:lineRule="atLeast"/>
              <w:jc w:val="center"/>
              <w:rPr>
                <w:sz w:val="20"/>
                <w:szCs w:val="20"/>
                <w:lang w:val="en-US"/>
              </w:rPr>
            </w:pPr>
            <w:r>
              <w:rPr>
                <w:sz w:val="20"/>
                <w:szCs w:val="20"/>
                <w:lang w:val="en-US"/>
              </w:rPr>
              <w:t>5.68</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Default="00BA5EB0" w:rsidP="000779F0">
            <w:pPr>
              <w:spacing w:line="23" w:lineRule="atLeast"/>
              <w:jc w:val="center"/>
              <w:rPr>
                <w:sz w:val="20"/>
                <w:szCs w:val="20"/>
                <w:lang w:val="en-US"/>
              </w:rPr>
            </w:pPr>
            <w:r>
              <w:rPr>
                <w:rStyle w:val="Appelnotedebasdep"/>
                <w:sz w:val="20"/>
                <w:szCs w:val="20"/>
                <w:lang w:val="en-US"/>
              </w:rPr>
              <w:footnoteReference w:id="22"/>
            </w:r>
          </w:p>
        </w:tc>
      </w:tr>
      <w:tr w:rsidR="00D27362" w:rsidRPr="007606D7" w:rsidTr="00D27362">
        <w:tc>
          <w:tcPr>
            <w:tcW w:w="2088" w:type="pct"/>
            <w:vAlign w:val="center"/>
          </w:tcPr>
          <w:p w:rsidR="00D27362" w:rsidRPr="00FC76C6" w:rsidRDefault="00D27362" w:rsidP="00D27362">
            <w:pPr>
              <w:spacing w:line="23" w:lineRule="atLeast"/>
              <w:rPr>
                <w:sz w:val="20"/>
                <w:szCs w:val="20"/>
                <w:lang w:val="en-US"/>
              </w:rPr>
            </w:pPr>
            <w:r>
              <w:rPr>
                <w:rFonts w:eastAsiaTheme="minorEastAsia"/>
                <w:sz w:val="20"/>
                <w:szCs w:val="20"/>
                <w:lang w:val="en-US"/>
              </w:rPr>
              <w:t>ACPD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R1ACPD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6</w:t>
            </w:r>
          </w:p>
        </w:tc>
        <w:tc>
          <w:tcPr>
            <w:tcW w:w="788" w:type="pct"/>
            <w:vAlign w:val="center"/>
          </w:tcPr>
          <w:p w:rsidR="00D27362" w:rsidRPr="00FC76C6" w:rsidRDefault="00D27362" w:rsidP="00D27362">
            <w:pPr>
              <w:spacing w:line="23" w:lineRule="atLeast"/>
              <w:jc w:val="center"/>
              <w:rPr>
                <w:sz w:val="20"/>
                <w:szCs w:val="20"/>
                <w:lang w:val="en-US"/>
              </w:rPr>
            </w:pPr>
            <w:r>
              <w:rPr>
                <w:sz w:val="20"/>
                <w:szCs w:val="20"/>
                <w:lang w:val="en-US"/>
              </w:rPr>
              <w:t>96</w:t>
            </w:r>
          </w:p>
        </w:tc>
        <w:tc>
          <w:tcPr>
            <w:tcW w:w="491" w:type="pct"/>
            <w:vAlign w:val="center"/>
          </w:tcPr>
          <w:p w:rsidR="00D27362" w:rsidRPr="00FC76C6" w:rsidRDefault="00D27362" w:rsidP="00D27362">
            <w:pPr>
              <w:spacing w:line="23" w:lineRule="atLeast"/>
              <w:jc w:val="center"/>
              <w:rPr>
                <w:sz w:val="20"/>
                <w:szCs w:val="20"/>
                <w:lang w:val="en-US"/>
              </w:rPr>
            </w:pPr>
            <w:r>
              <w:rPr>
                <w:sz w:val="20"/>
                <w:szCs w:val="20"/>
                <w:lang w:val="en-US"/>
              </w:rPr>
              <w:t>3.14</w:t>
            </w:r>
          </w:p>
        </w:tc>
        <w:tc>
          <w:tcPr>
            <w:tcW w:w="817" w:type="pct"/>
            <w:vAlign w:val="center"/>
          </w:tcPr>
          <w:p w:rsidR="00D27362" w:rsidRPr="00FC76C6" w:rsidRDefault="00D27362" w:rsidP="00D27362">
            <w:pPr>
              <w:spacing w:line="23" w:lineRule="atLeast"/>
              <w:jc w:val="center"/>
              <w:rPr>
                <w:sz w:val="20"/>
                <w:szCs w:val="20"/>
                <w:lang w:val="en-US"/>
              </w:rPr>
            </w:pPr>
            <w:r>
              <w:rPr>
                <w:sz w:val="20"/>
                <w:szCs w:val="20"/>
                <w:lang w:val="en-US"/>
              </w:rPr>
              <w:t>11.5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Default="00410003" w:rsidP="00D27362">
            <w:pPr>
              <w:spacing w:line="23" w:lineRule="atLeast"/>
              <w:jc w:val="center"/>
              <w:rPr>
                <w:sz w:val="20"/>
                <w:szCs w:val="20"/>
                <w:lang w:val="en-US"/>
              </w:rPr>
            </w:pPr>
            <w:bookmarkStart w:id="5" w:name="_Ref421627374"/>
            <w:r>
              <w:rPr>
                <w:rStyle w:val="Appelnotedebasdep"/>
                <w:sz w:val="20"/>
                <w:szCs w:val="20"/>
                <w:lang w:val="en-US"/>
              </w:rPr>
              <w:footnoteReference w:id="23"/>
            </w:r>
            <w:bookmarkEnd w:id="5"/>
          </w:p>
        </w:tc>
      </w:tr>
      <w:tr w:rsidR="00D27362" w:rsidRPr="007606D7" w:rsidTr="00D27362">
        <w:tc>
          <w:tcPr>
            <w:tcW w:w="2088" w:type="pct"/>
            <w:vAlign w:val="center"/>
          </w:tcPr>
          <w:p w:rsidR="00D27362" w:rsidRDefault="00D27362" w:rsidP="000779F0">
            <w:pPr>
              <w:spacing w:line="23" w:lineRule="atLeast"/>
              <w:rPr>
                <w:rFonts w:eastAsiaTheme="minorEastAsia"/>
                <w:sz w:val="20"/>
                <w:szCs w:val="20"/>
                <w:lang w:val="en-US"/>
              </w:rPr>
            </w:pPr>
            <w:r>
              <w:rPr>
                <w:rFonts w:eastAsiaTheme="minorEastAsia"/>
                <w:sz w:val="20"/>
                <w:szCs w:val="20"/>
                <w:lang w:val="en-US"/>
              </w:rPr>
              <w:t>ACPD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R2ACPD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6</w:t>
            </w:r>
          </w:p>
        </w:tc>
        <w:tc>
          <w:tcPr>
            <w:tcW w:w="788" w:type="pct"/>
            <w:vAlign w:val="center"/>
          </w:tcPr>
          <w:p w:rsidR="00D27362" w:rsidRDefault="00D27362" w:rsidP="000779F0">
            <w:pPr>
              <w:spacing w:line="23" w:lineRule="atLeast"/>
              <w:jc w:val="center"/>
              <w:rPr>
                <w:sz w:val="20"/>
                <w:szCs w:val="20"/>
                <w:lang w:val="en-US"/>
              </w:rPr>
            </w:pPr>
            <w:r>
              <w:rPr>
                <w:sz w:val="20"/>
                <w:szCs w:val="20"/>
                <w:lang w:val="en-US"/>
              </w:rPr>
              <w:t>4.0</w:t>
            </w:r>
            <w:r w:rsidRPr="00FC76C6">
              <w:rPr>
                <w:sz w:val="20"/>
                <w:szCs w:val="20"/>
                <w:lang w:val="en-US"/>
              </w:rPr>
              <w:sym w:font="Symbol" w:char="F0B4"/>
            </w:r>
            <w:r w:rsidRPr="00FC76C6">
              <w:rPr>
                <w:sz w:val="20"/>
                <w:szCs w:val="20"/>
                <w:lang w:val="en-US"/>
              </w:rPr>
              <w:t>10</w:t>
            </w:r>
            <w:r>
              <w:rPr>
                <w:sz w:val="20"/>
                <w:szCs w:val="20"/>
                <w:vertAlign w:val="superscript"/>
                <w:lang w:val="en-US"/>
              </w:rPr>
              <w:t>1</w:t>
            </w:r>
          </w:p>
        </w:tc>
        <w:tc>
          <w:tcPr>
            <w:tcW w:w="491" w:type="pct"/>
            <w:vAlign w:val="center"/>
          </w:tcPr>
          <w:p w:rsidR="00D27362" w:rsidRDefault="00D27362" w:rsidP="000779F0">
            <w:pPr>
              <w:spacing w:line="23" w:lineRule="atLeast"/>
              <w:jc w:val="center"/>
              <w:rPr>
                <w:sz w:val="20"/>
                <w:szCs w:val="20"/>
                <w:lang w:val="en-US"/>
              </w:rPr>
            </w:pPr>
            <w:r>
              <w:rPr>
                <w:sz w:val="20"/>
                <w:szCs w:val="20"/>
                <w:lang w:val="en-US"/>
              </w:rPr>
              <w:t>3.3</w:t>
            </w:r>
          </w:p>
        </w:tc>
        <w:tc>
          <w:tcPr>
            <w:tcW w:w="817" w:type="pct"/>
            <w:vAlign w:val="center"/>
          </w:tcPr>
          <w:p w:rsidR="00D27362" w:rsidRDefault="00D27362" w:rsidP="000779F0">
            <w:pPr>
              <w:spacing w:line="23" w:lineRule="atLeast"/>
              <w:jc w:val="center"/>
              <w:rPr>
                <w:sz w:val="20"/>
                <w:szCs w:val="20"/>
                <w:lang w:val="en-US"/>
              </w:rPr>
            </w:pPr>
            <w:r>
              <w:rPr>
                <w:sz w:val="20"/>
                <w:szCs w:val="20"/>
                <w:lang w:val="en-US"/>
              </w:rPr>
              <w:t>18.17</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Default="006320C9" w:rsidP="000779F0">
            <w:pPr>
              <w:spacing w:line="23" w:lineRule="atLeast"/>
              <w:jc w:val="center"/>
              <w:rPr>
                <w:sz w:val="20"/>
                <w:szCs w:val="20"/>
                <w:lang w:val="en-US"/>
              </w:rPr>
            </w:pPr>
            <w:bookmarkStart w:id="6" w:name="_Ref421629001"/>
            <w:r>
              <w:rPr>
                <w:rStyle w:val="Appelnotedebasdep"/>
                <w:sz w:val="20"/>
                <w:szCs w:val="20"/>
                <w:lang w:val="en-US"/>
              </w:rPr>
              <w:footnoteReference w:id="24"/>
            </w:r>
            <w:bookmarkEnd w:id="6"/>
          </w:p>
        </w:tc>
      </w:tr>
      <w:tr w:rsidR="00D27362" w:rsidRPr="00D27362" w:rsidTr="00D27362">
        <w:tc>
          <w:tcPr>
            <w:tcW w:w="2088" w:type="pct"/>
            <w:vAlign w:val="center"/>
          </w:tcPr>
          <w:p w:rsidR="00D27362" w:rsidRPr="00FC76C6" w:rsidRDefault="00D27362" w:rsidP="000779F0">
            <w:pPr>
              <w:spacing w:line="23" w:lineRule="atLeast"/>
              <w:rPr>
                <w:sz w:val="20"/>
                <w:szCs w:val="20"/>
                <w:lang w:val="en-US"/>
              </w:rPr>
            </w:pPr>
            <w:r>
              <w:rPr>
                <w:rFonts w:eastAsiaTheme="minorEastAsia"/>
                <w:sz w:val="20"/>
                <w:szCs w:val="20"/>
                <w:lang w:val="en-US"/>
              </w:rPr>
              <w:t>ACPD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R1ACPD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6</w:t>
            </w:r>
          </w:p>
        </w:tc>
        <w:tc>
          <w:tcPr>
            <w:tcW w:w="788" w:type="pct"/>
            <w:vAlign w:val="center"/>
          </w:tcPr>
          <w:p w:rsidR="00D27362" w:rsidRPr="00FC76C6" w:rsidRDefault="00D27362" w:rsidP="000779F0">
            <w:pPr>
              <w:spacing w:line="23" w:lineRule="atLeast"/>
              <w:jc w:val="center"/>
              <w:rPr>
                <w:sz w:val="20"/>
                <w:szCs w:val="20"/>
                <w:lang w:val="en-US"/>
              </w:rPr>
            </w:pPr>
            <w:r>
              <w:rPr>
                <w:sz w:val="20"/>
                <w:szCs w:val="20"/>
                <w:lang w:val="en-US"/>
              </w:rPr>
              <w:t>96</w:t>
            </w:r>
          </w:p>
        </w:tc>
        <w:tc>
          <w:tcPr>
            <w:tcW w:w="491" w:type="pct"/>
            <w:vAlign w:val="center"/>
          </w:tcPr>
          <w:p w:rsidR="00D27362" w:rsidRPr="00FC76C6" w:rsidRDefault="00D27362" w:rsidP="000779F0">
            <w:pPr>
              <w:spacing w:line="23" w:lineRule="atLeast"/>
              <w:jc w:val="center"/>
              <w:rPr>
                <w:sz w:val="20"/>
                <w:szCs w:val="20"/>
                <w:lang w:val="en-US"/>
              </w:rPr>
            </w:pPr>
            <w:r>
              <w:rPr>
                <w:sz w:val="20"/>
                <w:szCs w:val="20"/>
                <w:lang w:val="en-US"/>
              </w:rPr>
              <w:t>3.14</w:t>
            </w:r>
          </w:p>
        </w:tc>
        <w:tc>
          <w:tcPr>
            <w:tcW w:w="817" w:type="pct"/>
            <w:vAlign w:val="center"/>
          </w:tcPr>
          <w:p w:rsidR="00D27362" w:rsidRPr="00FC76C6" w:rsidRDefault="00D27362" w:rsidP="000779F0">
            <w:pPr>
              <w:spacing w:line="23" w:lineRule="atLeast"/>
              <w:jc w:val="center"/>
              <w:rPr>
                <w:sz w:val="20"/>
                <w:szCs w:val="20"/>
                <w:lang w:val="en-US"/>
              </w:rPr>
            </w:pPr>
            <w:r>
              <w:rPr>
                <w:sz w:val="20"/>
                <w:szCs w:val="20"/>
                <w:lang w:val="en-US"/>
              </w:rPr>
              <w:t>11.5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Pr="00410003" w:rsidRDefault="00410003" w:rsidP="000779F0">
            <w:pPr>
              <w:spacing w:line="23" w:lineRule="atLeast"/>
              <w:jc w:val="center"/>
              <w:rPr>
                <w:sz w:val="20"/>
                <w:szCs w:val="20"/>
                <w:vertAlign w:val="superscript"/>
                <w:lang w:val="en-US"/>
              </w:rPr>
            </w:pPr>
            <w:r w:rsidRPr="00410003">
              <w:rPr>
                <w:sz w:val="20"/>
                <w:szCs w:val="20"/>
                <w:vertAlign w:val="superscript"/>
                <w:lang w:val="en-US"/>
              </w:rPr>
              <w:fldChar w:fldCharType="begin"/>
            </w:r>
            <w:r w:rsidRPr="00410003">
              <w:rPr>
                <w:sz w:val="20"/>
                <w:szCs w:val="20"/>
                <w:vertAlign w:val="superscript"/>
                <w:lang w:val="en-US"/>
              </w:rPr>
              <w:instrText xml:space="preserve"> NOTEREF _Ref421627374 \h </w:instrText>
            </w:r>
            <w:r>
              <w:rPr>
                <w:sz w:val="20"/>
                <w:szCs w:val="20"/>
                <w:vertAlign w:val="superscript"/>
                <w:lang w:val="en-US"/>
              </w:rPr>
              <w:instrText xml:space="preserve"> \* MERGEFORMAT </w:instrText>
            </w:r>
            <w:r w:rsidRPr="00410003">
              <w:rPr>
                <w:sz w:val="20"/>
                <w:szCs w:val="20"/>
                <w:vertAlign w:val="superscript"/>
                <w:lang w:val="en-US"/>
              </w:rPr>
            </w:r>
            <w:r w:rsidRPr="00410003">
              <w:rPr>
                <w:sz w:val="20"/>
                <w:szCs w:val="20"/>
                <w:vertAlign w:val="superscript"/>
                <w:lang w:val="en-US"/>
              </w:rPr>
              <w:fldChar w:fldCharType="separate"/>
            </w:r>
            <w:r w:rsidRPr="00410003">
              <w:rPr>
                <w:sz w:val="20"/>
                <w:szCs w:val="20"/>
                <w:vertAlign w:val="superscript"/>
                <w:lang w:val="en-US"/>
              </w:rPr>
              <w:t>4</w:t>
            </w:r>
            <w:r w:rsidRPr="00410003">
              <w:rPr>
                <w:sz w:val="20"/>
                <w:szCs w:val="20"/>
                <w:vertAlign w:val="superscript"/>
                <w:lang w:val="en-US"/>
              </w:rPr>
              <w:fldChar w:fldCharType="end"/>
            </w:r>
          </w:p>
        </w:tc>
      </w:tr>
      <w:tr w:rsidR="00D27362" w:rsidRPr="00D27362" w:rsidTr="00D27362">
        <w:tc>
          <w:tcPr>
            <w:tcW w:w="2088" w:type="pct"/>
            <w:vAlign w:val="center"/>
          </w:tcPr>
          <w:p w:rsidR="00D27362" w:rsidRDefault="00D27362" w:rsidP="000779F0">
            <w:pPr>
              <w:spacing w:line="23" w:lineRule="atLeast"/>
              <w:rPr>
                <w:rFonts w:eastAsiaTheme="minorEastAsia"/>
                <w:sz w:val="20"/>
                <w:szCs w:val="20"/>
                <w:lang w:val="en-US"/>
              </w:rPr>
            </w:pPr>
            <w:r>
              <w:rPr>
                <w:rFonts w:eastAsiaTheme="minorEastAsia"/>
                <w:sz w:val="20"/>
                <w:szCs w:val="20"/>
                <w:lang w:val="en-US"/>
              </w:rPr>
              <w:t>ACPD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R2ACPD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6</w:t>
            </w:r>
          </w:p>
        </w:tc>
        <w:tc>
          <w:tcPr>
            <w:tcW w:w="788" w:type="pct"/>
            <w:vAlign w:val="center"/>
          </w:tcPr>
          <w:p w:rsidR="00D27362" w:rsidRDefault="00D27362" w:rsidP="000779F0">
            <w:pPr>
              <w:spacing w:line="23" w:lineRule="atLeast"/>
              <w:jc w:val="center"/>
              <w:rPr>
                <w:sz w:val="20"/>
                <w:szCs w:val="20"/>
                <w:lang w:val="en-US"/>
              </w:rPr>
            </w:pPr>
            <w:r>
              <w:rPr>
                <w:sz w:val="20"/>
                <w:szCs w:val="20"/>
                <w:lang w:val="en-US"/>
              </w:rPr>
              <w:t>8.0</w:t>
            </w:r>
            <w:r w:rsidRPr="00FC76C6">
              <w:rPr>
                <w:sz w:val="20"/>
                <w:szCs w:val="20"/>
                <w:lang w:val="en-US"/>
              </w:rPr>
              <w:sym w:font="Symbol" w:char="F0B4"/>
            </w:r>
            <w:r w:rsidRPr="00FC76C6">
              <w:rPr>
                <w:sz w:val="20"/>
                <w:szCs w:val="20"/>
                <w:lang w:val="en-US"/>
              </w:rPr>
              <w:t>10</w:t>
            </w:r>
            <w:r>
              <w:rPr>
                <w:sz w:val="20"/>
                <w:szCs w:val="20"/>
                <w:vertAlign w:val="superscript"/>
                <w:lang w:val="en-US"/>
              </w:rPr>
              <w:t>1</w:t>
            </w:r>
          </w:p>
        </w:tc>
        <w:tc>
          <w:tcPr>
            <w:tcW w:w="491" w:type="pct"/>
            <w:vAlign w:val="center"/>
          </w:tcPr>
          <w:p w:rsidR="00D27362" w:rsidRDefault="00D27362" w:rsidP="000779F0">
            <w:pPr>
              <w:spacing w:line="23" w:lineRule="atLeast"/>
              <w:jc w:val="center"/>
              <w:rPr>
                <w:sz w:val="20"/>
                <w:szCs w:val="20"/>
                <w:lang w:val="en-US"/>
              </w:rPr>
            </w:pPr>
            <w:r>
              <w:rPr>
                <w:sz w:val="20"/>
                <w:szCs w:val="20"/>
                <w:lang w:val="en-US"/>
              </w:rPr>
              <w:t>3.3</w:t>
            </w:r>
          </w:p>
        </w:tc>
        <w:tc>
          <w:tcPr>
            <w:tcW w:w="817" w:type="pct"/>
            <w:vAlign w:val="center"/>
          </w:tcPr>
          <w:p w:rsidR="00D27362" w:rsidRDefault="00D27362" w:rsidP="000779F0">
            <w:pPr>
              <w:spacing w:line="23" w:lineRule="atLeast"/>
              <w:jc w:val="center"/>
              <w:rPr>
                <w:sz w:val="20"/>
                <w:szCs w:val="20"/>
                <w:lang w:val="en-US"/>
              </w:rPr>
            </w:pPr>
            <w:r>
              <w:rPr>
                <w:sz w:val="20"/>
                <w:szCs w:val="20"/>
                <w:lang w:val="en-US"/>
              </w:rPr>
              <w:t>18.17</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Pr="00BB4007" w:rsidRDefault="00BB4007" w:rsidP="000779F0">
            <w:pPr>
              <w:spacing w:line="23" w:lineRule="atLeast"/>
              <w:jc w:val="center"/>
              <w:rPr>
                <w:sz w:val="20"/>
                <w:szCs w:val="20"/>
                <w:vertAlign w:val="superscript"/>
                <w:lang w:val="en-US"/>
              </w:rPr>
            </w:pPr>
            <w:r w:rsidRPr="00BB4007">
              <w:rPr>
                <w:sz w:val="20"/>
                <w:szCs w:val="20"/>
                <w:vertAlign w:val="superscript"/>
                <w:lang w:val="en-US"/>
              </w:rPr>
              <w:fldChar w:fldCharType="begin"/>
            </w:r>
            <w:r w:rsidRPr="00BB4007">
              <w:rPr>
                <w:sz w:val="20"/>
                <w:szCs w:val="20"/>
                <w:vertAlign w:val="superscript"/>
                <w:lang w:val="en-US"/>
              </w:rPr>
              <w:instrText xml:space="preserve"> NOTEREF _Ref421629001 \h </w:instrText>
            </w:r>
            <w:r>
              <w:rPr>
                <w:sz w:val="20"/>
                <w:szCs w:val="20"/>
                <w:vertAlign w:val="superscript"/>
                <w:lang w:val="en-US"/>
              </w:rPr>
              <w:instrText xml:space="preserve"> \* MERGEFORMAT </w:instrText>
            </w:r>
            <w:r w:rsidRPr="00BB4007">
              <w:rPr>
                <w:sz w:val="20"/>
                <w:szCs w:val="20"/>
                <w:vertAlign w:val="superscript"/>
                <w:lang w:val="en-US"/>
              </w:rPr>
            </w:r>
            <w:r w:rsidRPr="00BB4007">
              <w:rPr>
                <w:sz w:val="20"/>
                <w:szCs w:val="20"/>
                <w:vertAlign w:val="superscript"/>
                <w:lang w:val="en-US"/>
              </w:rPr>
              <w:fldChar w:fldCharType="separate"/>
            </w:r>
            <w:r w:rsidRPr="00BB4007">
              <w:rPr>
                <w:sz w:val="20"/>
                <w:szCs w:val="20"/>
                <w:vertAlign w:val="superscript"/>
                <w:lang w:val="en-US"/>
              </w:rPr>
              <w:t>7</w:t>
            </w:r>
            <w:r w:rsidRPr="00BB4007">
              <w:rPr>
                <w:sz w:val="20"/>
                <w:szCs w:val="20"/>
                <w:vertAlign w:val="superscript"/>
                <w:lang w:val="en-US"/>
              </w:rPr>
              <w:fldChar w:fldCharType="end"/>
            </w:r>
          </w:p>
        </w:tc>
      </w:tr>
      <w:tr w:rsidR="00D27362" w:rsidRPr="00D27362" w:rsidTr="00D27362">
        <w:tc>
          <w:tcPr>
            <w:tcW w:w="2088" w:type="pct"/>
            <w:vAlign w:val="center"/>
          </w:tcPr>
          <w:p w:rsidR="00D27362" w:rsidRPr="007E5335" w:rsidRDefault="00D27362" w:rsidP="000779F0">
            <w:pPr>
              <w:spacing w:line="23" w:lineRule="atLeast"/>
              <w:rPr>
                <w:rFonts w:eastAsiaTheme="minorEastAsia"/>
                <w:b/>
                <w:i/>
                <w:sz w:val="20"/>
                <w:szCs w:val="20"/>
                <w:lang w:val="en-US"/>
              </w:rPr>
            </w:pPr>
            <w:r w:rsidRPr="007E5335">
              <w:rPr>
                <w:rFonts w:eastAsiaTheme="minorEastAsia"/>
                <w:b/>
                <w:i/>
                <w:sz w:val="20"/>
                <w:szCs w:val="20"/>
                <w:lang w:val="en-US"/>
              </w:rPr>
              <w:t>Isomerization</w:t>
            </w:r>
          </w:p>
        </w:tc>
        <w:tc>
          <w:tcPr>
            <w:tcW w:w="788" w:type="pct"/>
            <w:vAlign w:val="center"/>
          </w:tcPr>
          <w:p w:rsidR="00D27362" w:rsidRDefault="00D27362" w:rsidP="000779F0">
            <w:pPr>
              <w:spacing w:line="23" w:lineRule="atLeast"/>
              <w:jc w:val="center"/>
              <w:rPr>
                <w:sz w:val="20"/>
                <w:szCs w:val="20"/>
                <w:lang w:val="en-US"/>
              </w:rPr>
            </w:pPr>
          </w:p>
        </w:tc>
        <w:tc>
          <w:tcPr>
            <w:tcW w:w="491" w:type="pct"/>
            <w:vAlign w:val="center"/>
          </w:tcPr>
          <w:p w:rsidR="00D27362" w:rsidRDefault="00D27362" w:rsidP="000779F0">
            <w:pPr>
              <w:spacing w:line="23" w:lineRule="atLeast"/>
              <w:jc w:val="center"/>
              <w:rPr>
                <w:sz w:val="20"/>
                <w:szCs w:val="20"/>
                <w:lang w:val="en-US"/>
              </w:rPr>
            </w:pPr>
          </w:p>
        </w:tc>
        <w:tc>
          <w:tcPr>
            <w:tcW w:w="817" w:type="pct"/>
            <w:vAlign w:val="center"/>
          </w:tcPr>
          <w:p w:rsidR="00D27362" w:rsidRDefault="00D27362" w:rsidP="000779F0">
            <w:pPr>
              <w:spacing w:line="23" w:lineRule="atLeast"/>
              <w:jc w:val="center"/>
              <w:rPr>
                <w:sz w:val="20"/>
                <w:szCs w:val="20"/>
                <w:lang w:val="en-US"/>
              </w:rPr>
            </w:pPr>
          </w:p>
        </w:tc>
        <w:tc>
          <w:tcPr>
            <w:tcW w:w="816" w:type="pct"/>
          </w:tcPr>
          <w:p w:rsidR="00D27362" w:rsidRDefault="00D27362" w:rsidP="000779F0">
            <w:pPr>
              <w:spacing w:line="23" w:lineRule="atLeast"/>
              <w:jc w:val="center"/>
              <w:rPr>
                <w:sz w:val="20"/>
                <w:szCs w:val="20"/>
                <w:lang w:val="en-US"/>
              </w:rPr>
            </w:pPr>
          </w:p>
        </w:tc>
      </w:tr>
      <w:tr w:rsidR="00D27362" w:rsidRPr="00D27362" w:rsidTr="00D27362">
        <w:tc>
          <w:tcPr>
            <w:tcW w:w="2088" w:type="pct"/>
            <w:vAlign w:val="center"/>
          </w:tcPr>
          <w:p w:rsidR="00D27362" w:rsidRDefault="00D27362" w:rsidP="000779F0">
            <w:pPr>
              <w:spacing w:line="23" w:lineRule="atLeast"/>
              <w:rPr>
                <w:rFonts w:eastAsiaTheme="minorEastAsia"/>
                <w:sz w:val="20"/>
                <w:szCs w:val="20"/>
                <w:lang w:val="en-US"/>
              </w:rPr>
            </w:pPr>
            <w:r>
              <w:rPr>
                <w:rFonts w:eastAsiaTheme="minorEastAsia"/>
                <w:sz w:val="20"/>
                <w:szCs w:val="20"/>
                <w:lang w:val="en-US"/>
              </w:rPr>
              <w:t xml:space="preserve">R1ACPD </w:t>
            </w:r>
            <m:oMath>
              <m:r>
                <w:rPr>
                  <w:rFonts w:ascii="Cambria Math" w:hAnsi="Cambria Math"/>
                  <w:sz w:val="20"/>
                  <w:szCs w:val="20"/>
                  <w:lang w:val="en-US"/>
                </w:rPr>
                <m:t>⇆</m:t>
              </m:r>
            </m:oMath>
            <w:r>
              <w:rPr>
                <w:rFonts w:eastAsiaTheme="minorEastAsia"/>
                <w:sz w:val="20"/>
                <w:szCs w:val="20"/>
                <w:lang w:val="en-US"/>
              </w:rPr>
              <w:t xml:space="preserve"> R2ACPD</w:t>
            </w:r>
          </w:p>
        </w:tc>
        <w:tc>
          <w:tcPr>
            <w:tcW w:w="788" w:type="pct"/>
            <w:vAlign w:val="center"/>
          </w:tcPr>
          <w:p w:rsidR="00D27362" w:rsidRDefault="00D27362" w:rsidP="000779F0">
            <w:pPr>
              <w:spacing w:line="23" w:lineRule="atLeast"/>
              <w:jc w:val="center"/>
              <w:rPr>
                <w:sz w:val="20"/>
                <w:szCs w:val="20"/>
                <w:lang w:val="en-US"/>
              </w:rPr>
            </w:pPr>
            <w:r>
              <w:rPr>
                <w:sz w:val="20"/>
                <w:szCs w:val="20"/>
                <w:lang w:val="en-US"/>
              </w:rPr>
              <w:t>3.0</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3</w:t>
            </w:r>
          </w:p>
        </w:tc>
        <w:tc>
          <w:tcPr>
            <w:tcW w:w="491" w:type="pct"/>
            <w:vAlign w:val="center"/>
          </w:tcPr>
          <w:p w:rsidR="00D27362" w:rsidRDefault="00D27362" w:rsidP="000779F0">
            <w:pPr>
              <w:spacing w:line="23" w:lineRule="atLeast"/>
              <w:jc w:val="center"/>
              <w:rPr>
                <w:sz w:val="20"/>
                <w:szCs w:val="20"/>
                <w:lang w:val="en-US"/>
              </w:rPr>
            </w:pPr>
            <w:r>
              <w:rPr>
                <w:sz w:val="20"/>
                <w:szCs w:val="20"/>
                <w:lang w:val="en-US"/>
              </w:rPr>
              <w:t>0</w:t>
            </w:r>
          </w:p>
        </w:tc>
        <w:tc>
          <w:tcPr>
            <w:tcW w:w="817" w:type="pct"/>
            <w:vAlign w:val="center"/>
          </w:tcPr>
          <w:p w:rsidR="00D27362" w:rsidRDefault="00D27362" w:rsidP="000779F0">
            <w:pPr>
              <w:spacing w:line="23" w:lineRule="atLeast"/>
              <w:jc w:val="center"/>
              <w:rPr>
                <w:sz w:val="20"/>
                <w:szCs w:val="20"/>
                <w:lang w:val="en-US"/>
              </w:rPr>
            </w:pPr>
            <w:r>
              <w:rPr>
                <w:sz w:val="20"/>
                <w:szCs w:val="20"/>
                <w:lang w:val="en-US"/>
              </w:rPr>
              <w:t>50.4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Default="003D04D1" w:rsidP="000779F0">
            <w:pPr>
              <w:spacing w:line="23" w:lineRule="atLeast"/>
              <w:jc w:val="center"/>
              <w:rPr>
                <w:sz w:val="20"/>
                <w:szCs w:val="20"/>
                <w:lang w:val="en-US"/>
              </w:rPr>
            </w:pPr>
            <w:r>
              <w:rPr>
                <w:rStyle w:val="Appelnotedebasdep"/>
                <w:sz w:val="20"/>
                <w:szCs w:val="20"/>
                <w:lang w:val="en-US"/>
              </w:rPr>
              <w:footnoteReference w:id="25"/>
            </w:r>
          </w:p>
        </w:tc>
      </w:tr>
      <w:tr w:rsidR="00D27362" w:rsidRPr="00FC27E7" w:rsidTr="00D27362">
        <w:tc>
          <w:tcPr>
            <w:tcW w:w="2088" w:type="pct"/>
            <w:vAlign w:val="center"/>
          </w:tcPr>
          <w:p w:rsidR="00D27362" w:rsidRPr="007E5335" w:rsidRDefault="00D27362" w:rsidP="000779F0">
            <w:pPr>
              <w:spacing w:line="23" w:lineRule="atLeast"/>
              <w:rPr>
                <w:rFonts w:eastAsiaTheme="minorEastAsia"/>
                <w:b/>
                <w:i/>
                <w:sz w:val="20"/>
                <w:szCs w:val="20"/>
                <w:lang w:val="en-US"/>
              </w:rPr>
            </w:pPr>
            <w:r>
              <w:rPr>
                <w:rFonts w:eastAsiaTheme="minorEastAsia"/>
                <w:b/>
                <w:i/>
                <w:sz w:val="20"/>
                <w:szCs w:val="20"/>
                <w:lang w:val="en-US"/>
              </w:rPr>
              <w:t>Reactions of d</w:t>
            </w:r>
            <w:r w:rsidRPr="007E5335">
              <w:rPr>
                <w:rFonts w:eastAsiaTheme="minorEastAsia"/>
                <w:b/>
                <w:i/>
                <w:sz w:val="20"/>
                <w:szCs w:val="20"/>
                <w:lang w:val="en-US"/>
              </w:rPr>
              <w:t>ecomposition to styrene</w:t>
            </w:r>
          </w:p>
        </w:tc>
        <w:tc>
          <w:tcPr>
            <w:tcW w:w="788" w:type="pct"/>
            <w:vAlign w:val="center"/>
          </w:tcPr>
          <w:p w:rsidR="00D27362" w:rsidRDefault="00D27362" w:rsidP="000779F0">
            <w:pPr>
              <w:spacing w:line="23" w:lineRule="atLeast"/>
              <w:jc w:val="center"/>
              <w:rPr>
                <w:sz w:val="20"/>
                <w:szCs w:val="20"/>
                <w:lang w:val="en-US"/>
              </w:rPr>
            </w:pPr>
          </w:p>
        </w:tc>
        <w:tc>
          <w:tcPr>
            <w:tcW w:w="491" w:type="pct"/>
            <w:vAlign w:val="center"/>
          </w:tcPr>
          <w:p w:rsidR="00D27362" w:rsidRDefault="00D27362" w:rsidP="000779F0">
            <w:pPr>
              <w:spacing w:line="23" w:lineRule="atLeast"/>
              <w:jc w:val="center"/>
              <w:rPr>
                <w:sz w:val="20"/>
                <w:szCs w:val="20"/>
                <w:lang w:val="en-US"/>
              </w:rPr>
            </w:pPr>
          </w:p>
        </w:tc>
        <w:tc>
          <w:tcPr>
            <w:tcW w:w="817" w:type="pct"/>
            <w:vAlign w:val="center"/>
          </w:tcPr>
          <w:p w:rsidR="00D27362" w:rsidRDefault="00D27362" w:rsidP="000779F0">
            <w:pPr>
              <w:spacing w:line="23" w:lineRule="atLeast"/>
              <w:jc w:val="center"/>
              <w:rPr>
                <w:sz w:val="20"/>
                <w:szCs w:val="20"/>
                <w:lang w:val="en-US"/>
              </w:rPr>
            </w:pPr>
          </w:p>
        </w:tc>
        <w:tc>
          <w:tcPr>
            <w:tcW w:w="816" w:type="pct"/>
          </w:tcPr>
          <w:p w:rsidR="00D27362" w:rsidRDefault="00D27362" w:rsidP="000779F0">
            <w:pPr>
              <w:spacing w:line="23" w:lineRule="atLeast"/>
              <w:jc w:val="center"/>
              <w:rPr>
                <w:sz w:val="20"/>
                <w:szCs w:val="20"/>
                <w:lang w:val="en-US"/>
              </w:rPr>
            </w:pPr>
          </w:p>
        </w:tc>
      </w:tr>
      <w:tr w:rsidR="00D27362" w:rsidRPr="0020330A" w:rsidTr="00D27362">
        <w:tc>
          <w:tcPr>
            <w:tcW w:w="2088" w:type="pct"/>
            <w:vAlign w:val="center"/>
          </w:tcPr>
          <w:p w:rsidR="00D27362" w:rsidRPr="00FC76C6" w:rsidRDefault="00D27362" w:rsidP="003D04D1">
            <w:pPr>
              <w:spacing w:line="23" w:lineRule="atLeast"/>
              <w:rPr>
                <w:sz w:val="20"/>
                <w:szCs w:val="20"/>
                <w:lang w:val="en-US"/>
              </w:rPr>
            </w:pPr>
            <w:r>
              <w:rPr>
                <w:rFonts w:eastAsiaTheme="minorEastAsia"/>
                <w:sz w:val="20"/>
                <w:szCs w:val="20"/>
                <w:lang w:val="en-US"/>
              </w:rPr>
              <w:t xml:space="preserve">R2ACPD </w:t>
            </w:r>
            <m:oMath>
              <m:r>
                <w:rPr>
                  <w:rFonts w:ascii="Cambria Math" w:hAnsi="Cambria Math"/>
                  <w:sz w:val="20"/>
                  <w:szCs w:val="20"/>
                  <w:lang w:val="en-US"/>
                </w:rPr>
                <m:t>⇆</m:t>
              </m:r>
            </m:oMath>
            <w:r>
              <w:rPr>
                <w:rFonts w:eastAsiaTheme="minorEastAsia"/>
                <w:sz w:val="20"/>
                <w:szCs w:val="20"/>
                <w:lang w:val="en-US"/>
              </w:rPr>
              <w:t xml:space="preserve"> R3ACPD</w:t>
            </w:r>
          </w:p>
        </w:tc>
        <w:tc>
          <w:tcPr>
            <w:tcW w:w="788" w:type="pct"/>
            <w:vAlign w:val="center"/>
          </w:tcPr>
          <w:p w:rsidR="00D27362" w:rsidRPr="00FC76C6" w:rsidRDefault="00D27362" w:rsidP="000779F0">
            <w:pPr>
              <w:spacing w:line="23" w:lineRule="atLeast"/>
              <w:jc w:val="center"/>
              <w:rPr>
                <w:sz w:val="20"/>
                <w:szCs w:val="20"/>
                <w:lang w:val="en-US"/>
              </w:rPr>
            </w:pPr>
            <w:r w:rsidRPr="00FC76C6">
              <w:rPr>
                <w:sz w:val="20"/>
                <w:szCs w:val="20"/>
                <w:lang w:val="en-US"/>
              </w:rPr>
              <w:t>1.4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13</w:t>
            </w:r>
          </w:p>
        </w:tc>
        <w:tc>
          <w:tcPr>
            <w:tcW w:w="491" w:type="pct"/>
            <w:vAlign w:val="center"/>
          </w:tcPr>
          <w:p w:rsidR="00D27362" w:rsidRPr="00FC76C6" w:rsidRDefault="00D27362" w:rsidP="000779F0">
            <w:pPr>
              <w:spacing w:line="23" w:lineRule="atLeast"/>
              <w:jc w:val="center"/>
              <w:rPr>
                <w:sz w:val="20"/>
                <w:szCs w:val="20"/>
                <w:lang w:val="en-US"/>
              </w:rPr>
            </w:pPr>
            <w:r w:rsidRPr="00FC76C6">
              <w:rPr>
                <w:sz w:val="20"/>
                <w:szCs w:val="20"/>
                <w:lang w:val="en-US"/>
              </w:rPr>
              <w:t>0</w:t>
            </w:r>
          </w:p>
        </w:tc>
        <w:tc>
          <w:tcPr>
            <w:tcW w:w="817" w:type="pct"/>
            <w:vAlign w:val="center"/>
          </w:tcPr>
          <w:p w:rsidR="00D27362" w:rsidRPr="00FC76C6" w:rsidRDefault="00D27362" w:rsidP="000779F0">
            <w:pPr>
              <w:spacing w:line="23" w:lineRule="atLeast"/>
              <w:jc w:val="center"/>
              <w:rPr>
                <w:sz w:val="20"/>
                <w:szCs w:val="20"/>
                <w:lang w:val="en-US"/>
              </w:rPr>
            </w:pPr>
            <w:r w:rsidRPr="00FC76C6">
              <w:rPr>
                <w:sz w:val="20"/>
                <w:szCs w:val="20"/>
                <w:lang w:val="en-US"/>
              </w:rPr>
              <w:t>17.4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Pr="00FC76C6" w:rsidRDefault="003D04D1" w:rsidP="000779F0">
            <w:pPr>
              <w:spacing w:line="23" w:lineRule="atLeast"/>
              <w:jc w:val="center"/>
              <w:rPr>
                <w:sz w:val="20"/>
                <w:szCs w:val="20"/>
                <w:lang w:val="en-US"/>
              </w:rPr>
            </w:pPr>
            <w:r>
              <w:rPr>
                <w:rStyle w:val="Appelnotedebasdep"/>
                <w:sz w:val="20"/>
                <w:szCs w:val="20"/>
                <w:lang w:val="en-US"/>
              </w:rPr>
              <w:footnoteReference w:id="26"/>
            </w:r>
          </w:p>
        </w:tc>
      </w:tr>
      <w:tr w:rsidR="00D27362" w:rsidRPr="0020330A" w:rsidTr="00D27362">
        <w:tc>
          <w:tcPr>
            <w:tcW w:w="2088" w:type="pct"/>
            <w:vAlign w:val="center"/>
          </w:tcPr>
          <w:p w:rsidR="00D27362" w:rsidRPr="00FC76C6" w:rsidRDefault="00D27362" w:rsidP="000779F0">
            <w:pPr>
              <w:spacing w:line="23" w:lineRule="atLeast"/>
              <w:rPr>
                <w:sz w:val="20"/>
                <w:szCs w:val="20"/>
                <w:lang w:val="en-US"/>
              </w:rPr>
            </w:pPr>
            <w:r>
              <w:rPr>
                <w:rFonts w:eastAsiaTheme="minorEastAsia"/>
                <w:sz w:val="20"/>
                <w:szCs w:val="20"/>
                <w:lang w:val="en-US"/>
              </w:rPr>
              <w:t xml:space="preserve">R2ACPD </w:t>
            </w:r>
            <m:oMath>
              <m:r>
                <w:rPr>
                  <w:rFonts w:ascii="Cambria Math" w:hAnsi="Cambria Math"/>
                  <w:sz w:val="20"/>
                  <w:szCs w:val="20"/>
                  <w:lang w:val="en-US"/>
                </w:rPr>
                <m:t>⇆</m:t>
              </m:r>
            </m:oMath>
            <w:r>
              <w:rPr>
                <w:rFonts w:eastAsiaTheme="minorEastAsia"/>
                <w:sz w:val="20"/>
                <w:szCs w:val="20"/>
                <w:lang w:val="en-US"/>
              </w:rPr>
              <w:t xml:space="preserve"> R3ACPD</w:t>
            </w:r>
          </w:p>
        </w:tc>
        <w:tc>
          <w:tcPr>
            <w:tcW w:w="788" w:type="pct"/>
            <w:vAlign w:val="center"/>
          </w:tcPr>
          <w:p w:rsidR="00D27362" w:rsidRPr="00FC76C6" w:rsidRDefault="00D27362" w:rsidP="000779F0">
            <w:pPr>
              <w:spacing w:line="23" w:lineRule="atLeast"/>
              <w:jc w:val="center"/>
              <w:rPr>
                <w:sz w:val="20"/>
                <w:szCs w:val="20"/>
                <w:lang w:val="en-US"/>
              </w:rPr>
            </w:pPr>
            <w:r>
              <w:rPr>
                <w:sz w:val="20"/>
                <w:szCs w:val="20"/>
                <w:lang w:val="en-US"/>
              </w:rPr>
              <w:t>4.0</w:t>
            </w:r>
            <w:r w:rsidRPr="00FC76C6">
              <w:rPr>
                <w:sz w:val="20"/>
                <w:szCs w:val="20"/>
                <w:lang w:val="en-US"/>
              </w:rPr>
              <w:sym w:font="Symbol" w:char="F0B4"/>
            </w:r>
            <w:r w:rsidRPr="00FC76C6">
              <w:rPr>
                <w:sz w:val="20"/>
                <w:szCs w:val="20"/>
                <w:lang w:val="en-US"/>
              </w:rPr>
              <w:t>10</w:t>
            </w:r>
            <w:r>
              <w:rPr>
                <w:sz w:val="20"/>
                <w:szCs w:val="20"/>
                <w:vertAlign w:val="superscript"/>
                <w:lang w:val="en-US"/>
              </w:rPr>
              <w:t>13</w:t>
            </w:r>
          </w:p>
        </w:tc>
        <w:tc>
          <w:tcPr>
            <w:tcW w:w="491" w:type="pct"/>
            <w:vAlign w:val="center"/>
          </w:tcPr>
          <w:p w:rsidR="00D27362" w:rsidRPr="00FC76C6" w:rsidRDefault="00D27362" w:rsidP="000779F0">
            <w:pPr>
              <w:spacing w:line="23" w:lineRule="atLeast"/>
              <w:jc w:val="center"/>
              <w:rPr>
                <w:sz w:val="20"/>
                <w:szCs w:val="20"/>
                <w:lang w:val="en-US"/>
              </w:rPr>
            </w:pPr>
            <w:r>
              <w:rPr>
                <w:sz w:val="20"/>
                <w:szCs w:val="20"/>
                <w:lang w:val="en-US"/>
              </w:rPr>
              <w:t>0</w:t>
            </w:r>
          </w:p>
        </w:tc>
        <w:tc>
          <w:tcPr>
            <w:tcW w:w="817" w:type="pct"/>
            <w:vAlign w:val="center"/>
          </w:tcPr>
          <w:p w:rsidR="00D27362" w:rsidRPr="00FC76C6" w:rsidRDefault="00D27362" w:rsidP="000779F0">
            <w:pPr>
              <w:spacing w:line="23" w:lineRule="atLeast"/>
              <w:jc w:val="center"/>
              <w:rPr>
                <w:sz w:val="20"/>
                <w:szCs w:val="20"/>
                <w:lang w:val="en-US"/>
              </w:rPr>
            </w:pPr>
            <w:r>
              <w:rPr>
                <w:sz w:val="20"/>
                <w:szCs w:val="20"/>
                <w:lang w:val="en-US"/>
              </w:rPr>
              <w:t>35.5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16" w:type="pct"/>
          </w:tcPr>
          <w:p w:rsidR="00D27362" w:rsidRDefault="004B2CD3" w:rsidP="004B2CD3">
            <w:pPr>
              <w:spacing w:line="23" w:lineRule="atLeast"/>
              <w:jc w:val="center"/>
              <w:rPr>
                <w:sz w:val="20"/>
                <w:szCs w:val="20"/>
                <w:lang w:val="en-US"/>
              </w:rPr>
            </w:pPr>
            <w:r>
              <w:rPr>
                <w:rStyle w:val="Appelnotedebasdep"/>
                <w:sz w:val="20"/>
                <w:szCs w:val="20"/>
                <w:lang w:val="en-US"/>
              </w:rPr>
              <w:footnoteReference w:id="27"/>
            </w:r>
          </w:p>
        </w:tc>
      </w:tr>
      <w:tr w:rsidR="00D27362" w:rsidRPr="0020330A" w:rsidTr="00D27362">
        <w:tc>
          <w:tcPr>
            <w:tcW w:w="2088" w:type="pct"/>
            <w:tcBorders>
              <w:bottom w:val="single" w:sz="4" w:space="0" w:color="auto"/>
            </w:tcBorders>
            <w:vAlign w:val="center"/>
          </w:tcPr>
          <w:p w:rsidR="00D27362" w:rsidRPr="00FC76C6" w:rsidRDefault="00D27362" w:rsidP="000779F0">
            <w:pPr>
              <w:spacing w:line="23" w:lineRule="atLeast"/>
              <w:rPr>
                <w:sz w:val="20"/>
                <w:szCs w:val="20"/>
                <w:lang w:val="en-US"/>
              </w:rPr>
            </w:pPr>
            <w:r>
              <w:rPr>
                <w:rFonts w:eastAsiaTheme="minorEastAsia"/>
                <w:sz w:val="20"/>
                <w:szCs w:val="20"/>
                <w:lang w:val="en-US"/>
              </w:rPr>
              <w:t xml:space="preserve">Styrene + H </w:t>
            </w:r>
            <m:oMath>
              <m:r>
                <w:rPr>
                  <w:rFonts w:ascii="Cambria Math" w:hAnsi="Cambria Math"/>
                  <w:sz w:val="20"/>
                  <w:szCs w:val="20"/>
                  <w:lang w:val="en-US"/>
                </w:rPr>
                <m:t>⇆</m:t>
              </m:r>
            </m:oMath>
            <w:r>
              <w:rPr>
                <w:rFonts w:eastAsiaTheme="minorEastAsia"/>
                <w:sz w:val="20"/>
                <w:szCs w:val="20"/>
                <w:lang w:val="en-US"/>
              </w:rPr>
              <w:t xml:space="preserve"> R3ACPD</w:t>
            </w:r>
          </w:p>
        </w:tc>
        <w:tc>
          <w:tcPr>
            <w:tcW w:w="788" w:type="pct"/>
            <w:tcBorders>
              <w:bottom w:val="single" w:sz="4" w:space="0" w:color="auto"/>
            </w:tcBorders>
            <w:vAlign w:val="center"/>
          </w:tcPr>
          <w:p w:rsidR="00D27362" w:rsidRPr="00777201" w:rsidRDefault="00D27362" w:rsidP="000779F0">
            <w:pPr>
              <w:spacing w:line="23" w:lineRule="atLeast"/>
              <w:jc w:val="center"/>
              <w:rPr>
                <w:sz w:val="20"/>
                <w:szCs w:val="20"/>
                <w:lang w:val="en-US"/>
              </w:rPr>
            </w:pPr>
            <w:r w:rsidRPr="00777201">
              <w:rPr>
                <w:sz w:val="20"/>
                <w:szCs w:val="20"/>
                <w:lang w:val="en-US"/>
              </w:rPr>
              <w:t>3.</w:t>
            </w:r>
            <w:r>
              <w:rPr>
                <w:sz w:val="20"/>
                <w:szCs w:val="20"/>
                <w:lang w:val="en-US"/>
              </w:rPr>
              <w:t>2</w:t>
            </w:r>
            <w:r w:rsidRPr="00777201">
              <w:rPr>
                <w:sz w:val="20"/>
                <w:szCs w:val="20"/>
                <w:lang w:val="en-US"/>
              </w:rPr>
              <w:sym w:font="Symbol" w:char="F0B4"/>
            </w:r>
            <w:r w:rsidRPr="00777201">
              <w:rPr>
                <w:sz w:val="20"/>
                <w:szCs w:val="20"/>
                <w:lang w:val="en-US"/>
              </w:rPr>
              <w:t>10</w:t>
            </w:r>
            <w:r w:rsidRPr="00777201">
              <w:rPr>
                <w:sz w:val="20"/>
                <w:szCs w:val="20"/>
                <w:vertAlign w:val="superscript"/>
                <w:lang w:val="en-US"/>
              </w:rPr>
              <w:t>13</w:t>
            </w:r>
          </w:p>
        </w:tc>
        <w:tc>
          <w:tcPr>
            <w:tcW w:w="491" w:type="pct"/>
            <w:tcBorders>
              <w:bottom w:val="single" w:sz="4" w:space="0" w:color="auto"/>
            </w:tcBorders>
            <w:vAlign w:val="center"/>
          </w:tcPr>
          <w:p w:rsidR="00D27362" w:rsidRPr="00777201" w:rsidRDefault="00D27362" w:rsidP="000779F0">
            <w:pPr>
              <w:spacing w:line="23" w:lineRule="atLeast"/>
              <w:jc w:val="center"/>
              <w:rPr>
                <w:sz w:val="20"/>
                <w:szCs w:val="20"/>
                <w:lang w:val="en-US"/>
              </w:rPr>
            </w:pPr>
            <w:r w:rsidRPr="00777201">
              <w:rPr>
                <w:sz w:val="20"/>
                <w:szCs w:val="20"/>
                <w:lang w:val="en-US"/>
              </w:rPr>
              <w:t>0</w:t>
            </w:r>
          </w:p>
        </w:tc>
        <w:tc>
          <w:tcPr>
            <w:tcW w:w="817" w:type="pct"/>
            <w:tcBorders>
              <w:bottom w:val="single" w:sz="4" w:space="0" w:color="auto"/>
            </w:tcBorders>
            <w:vAlign w:val="center"/>
          </w:tcPr>
          <w:p w:rsidR="00D27362" w:rsidRPr="00777201" w:rsidRDefault="00D27362" w:rsidP="000779F0">
            <w:pPr>
              <w:spacing w:line="23" w:lineRule="atLeast"/>
              <w:jc w:val="center"/>
              <w:rPr>
                <w:sz w:val="20"/>
                <w:szCs w:val="20"/>
                <w:lang w:val="en-US"/>
              </w:rPr>
            </w:pPr>
            <w:r>
              <w:rPr>
                <w:sz w:val="20"/>
                <w:szCs w:val="20"/>
                <w:lang w:val="en-US"/>
              </w:rPr>
              <w:t>3.2</w:t>
            </w:r>
            <w:r w:rsidRPr="00777201">
              <w:rPr>
                <w:sz w:val="20"/>
                <w:szCs w:val="20"/>
                <w:lang w:val="en-US"/>
              </w:rPr>
              <w:sym w:font="Symbol" w:char="F0B4"/>
            </w:r>
            <w:r w:rsidRPr="00777201">
              <w:rPr>
                <w:sz w:val="20"/>
                <w:szCs w:val="20"/>
                <w:lang w:val="en-US"/>
              </w:rPr>
              <w:t>10</w:t>
            </w:r>
            <w:r w:rsidRPr="00777201">
              <w:rPr>
                <w:sz w:val="20"/>
                <w:szCs w:val="20"/>
                <w:vertAlign w:val="superscript"/>
                <w:lang w:val="en-US"/>
              </w:rPr>
              <w:t>3</w:t>
            </w:r>
          </w:p>
        </w:tc>
        <w:tc>
          <w:tcPr>
            <w:tcW w:w="816" w:type="pct"/>
            <w:tcBorders>
              <w:bottom w:val="single" w:sz="4" w:space="0" w:color="auto"/>
            </w:tcBorders>
          </w:tcPr>
          <w:p w:rsidR="00D27362" w:rsidRDefault="00F04A0E" w:rsidP="000779F0">
            <w:pPr>
              <w:spacing w:line="23" w:lineRule="atLeast"/>
              <w:jc w:val="center"/>
              <w:rPr>
                <w:sz w:val="20"/>
                <w:szCs w:val="20"/>
                <w:lang w:val="en-US"/>
              </w:rPr>
            </w:pPr>
            <w:r>
              <w:rPr>
                <w:rStyle w:val="Appelnotedebasdep"/>
                <w:sz w:val="20"/>
                <w:szCs w:val="20"/>
                <w:lang w:val="en-US"/>
              </w:rPr>
              <w:footnoteReference w:id="28"/>
            </w:r>
          </w:p>
        </w:tc>
      </w:tr>
    </w:tbl>
    <w:p w:rsidR="009B0742" w:rsidRDefault="009B0742" w:rsidP="000779F0">
      <w:pPr>
        <w:spacing w:after="0" w:line="23" w:lineRule="atLeast"/>
        <w:rPr>
          <w:sz w:val="20"/>
          <w:lang w:val="en-US"/>
        </w:rPr>
      </w:pPr>
      <w:r>
        <w:rPr>
          <w:sz w:val="20"/>
          <w:lang w:val="en-US"/>
        </w:rPr>
        <w:br w:type="page"/>
      </w:r>
    </w:p>
    <w:p w:rsidR="007606D7" w:rsidRPr="00CA5301" w:rsidRDefault="007606D7" w:rsidP="000779F0">
      <w:pPr>
        <w:spacing w:after="0" w:line="23" w:lineRule="atLeast"/>
        <w:jc w:val="both"/>
        <w:rPr>
          <w:b/>
          <w:lang w:val="en-US"/>
        </w:rPr>
      </w:pPr>
      <w:r w:rsidRPr="00CA5301">
        <w:rPr>
          <w:b/>
          <w:lang w:val="en-US"/>
        </w:rPr>
        <w:lastRenderedPageBreak/>
        <w:t>Table S</w:t>
      </w:r>
      <w:r w:rsidR="002F6A4E">
        <w:rPr>
          <w:b/>
          <w:lang w:val="en-US"/>
        </w:rPr>
        <w:t>5</w:t>
      </w:r>
      <w:r w:rsidRPr="00CA5301">
        <w:rPr>
          <w:b/>
          <w:lang w:val="en-US"/>
        </w:rPr>
        <w:t>:</w:t>
      </w:r>
      <w:r>
        <w:rPr>
          <w:b/>
          <w:lang w:val="en-US"/>
        </w:rPr>
        <w:t xml:space="preserve"> Kinetic parameters used for the formation of </w:t>
      </w:r>
      <w:r w:rsidR="00EE2B47">
        <w:rPr>
          <w:b/>
          <w:lang w:val="en-US"/>
        </w:rPr>
        <w:t>naphthalene</w:t>
      </w:r>
      <w:r>
        <w:rPr>
          <w:b/>
          <w:lang w:val="en-US"/>
        </w:rPr>
        <w:t xml:space="preserve"> from the cyclopentadienyl radical </w:t>
      </w:r>
      <w:r w:rsidR="007753F1">
        <w:rPr>
          <w:b/>
          <w:lang w:val="en-US"/>
        </w:rPr>
        <w:t>(</w:t>
      </w:r>
      <w:r w:rsidR="007753F1" w:rsidRPr="007753F1">
        <w:rPr>
          <w:b/>
          <w:szCs w:val="20"/>
          <w:lang w:val="en-US"/>
        </w:rPr>
        <w:t>C</w:t>
      </w:r>
      <w:r w:rsidR="007753F1" w:rsidRPr="007753F1">
        <w:rPr>
          <w:b/>
          <w:szCs w:val="20"/>
          <w:vertAlign w:val="subscript"/>
          <w:lang w:val="en-US"/>
        </w:rPr>
        <w:t>5</w:t>
      </w:r>
      <w:r w:rsidR="007753F1" w:rsidRPr="007753F1">
        <w:rPr>
          <w:b/>
          <w:szCs w:val="20"/>
          <w:lang w:val="en-US"/>
        </w:rPr>
        <w:t>H</w:t>
      </w:r>
      <w:r w:rsidR="007753F1" w:rsidRPr="007753F1">
        <w:rPr>
          <w:b/>
          <w:szCs w:val="20"/>
          <w:vertAlign w:val="subscript"/>
          <w:lang w:val="en-US"/>
        </w:rPr>
        <w:t>5</w:t>
      </w:r>
      <w:r w:rsidR="007753F1">
        <w:rPr>
          <w:b/>
          <w:lang w:val="en-US"/>
        </w:rPr>
        <w:t xml:space="preserve">) </w:t>
      </w:r>
      <w:r>
        <w:rPr>
          <w:b/>
          <w:lang w:val="en-US"/>
        </w:rPr>
        <w:t xml:space="preserve">as shown in </w:t>
      </w:r>
      <w:r w:rsidRPr="009D3FBB">
        <w:rPr>
          <w:b/>
          <w:lang w:val="en-US"/>
        </w:rPr>
        <w:t xml:space="preserve">Figure </w:t>
      </w:r>
      <w:r w:rsidR="009D3FBB" w:rsidRPr="009D3FBB">
        <w:rPr>
          <w:b/>
          <w:lang w:val="en-US"/>
        </w:rPr>
        <w:t>8</w:t>
      </w:r>
      <w:r>
        <w:rPr>
          <w:b/>
          <w:lang w:val="en-US"/>
        </w:rPr>
        <w:t xml:space="preserve"> (units: cm</w:t>
      </w:r>
      <w:r w:rsidRPr="00977430">
        <w:rPr>
          <w:b/>
          <w:vertAlign w:val="superscript"/>
          <w:lang w:val="en-US"/>
        </w:rPr>
        <w:t>3</w:t>
      </w:r>
      <w:r>
        <w:rPr>
          <w:b/>
          <w:lang w:val="en-US"/>
        </w:rPr>
        <w:t>, mol, s, cal).</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1438"/>
        <w:gridCol w:w="895"/>
        <w:gridCol w:w="1490"/>
        <w:gridCol w:w="1490"/>
      </w:tblGrid>
      <w:tr w:rsidR="00F7293C" w:rsidRPr="00FC76C6" w:rsidTr="00F7293C">
        <w:tc>
          <w:tcPr>
            <w:tcW w:w="2140" w:type="pct"/>
            <w:tcBorders>
              <w:top w:val="single" w:sz="4" w:space="0" w:color="auto"/>
              <w:bottom w:val="single" w:sz="4" w:space="0" w:color="auto"/>
            </w:tcBorders>
            <w:vAlign w:val="center"/>
          </w:tcPr>
          <w:p w:rsidR="00F7293C" w:rsidRPr="00FC76C6" w:rsidRDefault="00F7293C" w:rsidP="000779F0">
            <w:pPr>
              <w:spacing w:line="23" w:lineRule="atLeast"/>
              <w:jc w:val="center"/>
              <w:rPr>
                <w:sz w:val="20"/>
                <w:szCs w:val="20"/>
                <w:lang w:val="en-US"/>
              </w:rPr>
            </w:pPr>
            <w:r w:rsidRPr="00FC76C6">
              <w:rPr>
                <w:sz w:val="20"/>
                <w:szCs w:val="20"/>
                <w:lang w:val="en-US"/>
              </w:rPr>
              <w:t>Reaction</w:t>
            </w:r>
          </w:p>
        </w:tc>
        <w:tc>
          <w:tcPr>
            <w:tcW w:w="774" w:type="pct"/>
            <w:tcBorders>
              <w:top w:val="single" w:sz="4" w:space="0" w:color="auto"/>
              <w:bottom w:val="single" w:sz="4" w:space="0" w:color="auto"/>
            </w:tcBorders>
            <w:vAlign w:val="center"/>
          </w:tcPr>
          <w:p w:rsidR="00F7293C" w:rsidRPr="00FC76C6" w:rsidRDefault="00F7293C" w:rsidP="000779F0">
            <w:pPr>
              <w:spacing w:line="23" w:lineRule="atLeast"/>
              <w:jc w:val="center"/>
              <w:rPr>
                <w:sz w:val="20"/>
                <w:szCs w:val="20"/>
                <w:lang w:val="en-US"/>
              </w:rPr>
            </w:pPr>
            <w:r w:rsidRPr="00FC76C6">
              <w:rPr>
                <w:sz w:val="20"/>
                <w:szCs w:val="20"/>
                <w:lang w:val="en-US"/>
              </w:rPr>
              <w:t>A</w:t>
            </w:r>
          </w:p>
        </w:tc>
        <w:tc>
          <w:tcPr>
            <w:tcW w:w="482" w:type="pct"/>
            <w:tcBorders>
              <w:top w:val="single" w:sz="4" w:space="0" w:color="auto"/>
              <w:bottom w:val="single" w:sz="4" w:space="0" w:color="auto"/>
            </w:tcBorders>
            <w:vAlign w:val="center"/>
          </w:tcPr>
          <w:p w:rsidR="00F7293C" w:rsidRPr="00FC76C6" w:rsidRDefault="00F7293C" w:rsidP="000779F0">
            <w:pPr>
              <w:spacing w:line="23" w:lineRule="atLeast"/>
              <w:jc w:val="center"/>
              <w:rPr>
                <w:sz w:val="20"/>
                <w:szCs w:val="20"/>
                <w:lang w:val="en-US"/>
              </w:rPr>
            </w:pPr>
            <w:r w:rsidRPr="00FC76C6">
              <w:rPr>
                <w:sz w:val="20"/>
                <w:szCs w:val="20"/>
                <w:lang w:val="en-US"/>
              </w:rPr>
              <w:t>n</w:t>
            </w:r>
          </w:p>
        </w:tc>
        <w:tc>
          <w:tcPr>
            <w:tcW w:w="802" w:type="pct"/>
            <w:tcBorders>
              <w:top w:val="single" w:sz="4" w:space="0" w:color="auto"/>
              <w:bottom w:val="single" w:sz="4" w:space="0" w:color="auto"/>
            </w:tcBorders>
            <w:vAlign w:val="center"/>
          </w:tcPr>
          <w:p w:rsidR="00F7293C" w:rsidRPr="00FC76C6" w:rsidRDefault="00F7293C" w:rsidP="000779F0">
            <w:pPr>
              <w:spacing w:line="23" w:lineRule="atLeast"/>
              <w:jc w:val="center"/>
              <w:rPr>
                <w:sz w:val="20"/>
                <w:szCs w:val="20"/>
                <w:lang w:val="en-US"/>
              </w:rPr>
            </w:pPr>
            <w:r w:rsidRPr="00FC76C6">
              <w:rPr>
                <w:sz w:val="20"/>
                <w:szCs w:val="20"/>
                <w:lang w:val="en-US"/>
              </w:rPr>
              <w:t>Ea</w:t>
            </w:r>
          </w:p>
        </w:tc>
        <w:tc>
          <w:tcPr>
            <w:tcW w:w="802" w:type="pct"/>
            <w:tcBorders>
              <w:top w:val="single" w:sz="4" w:space="0" w:color="auto"/>
              <w:bottom w:val="single" w:sz="4" w:space="0" w:color="auto"/>
            </w:tcBorders>
          </w:tcPr>
          <w:p w:rsidR="00F7293C" w:rsidRPr="00FC76C6" w:rsidRDefault="00F7293C" w:rsidP="000779F0">
            <w:pPr>
              <w:spacing w:line="23" w:lineRule="atLeast"/>
              <w:jc w:val="center"/>
              <w:rPr>
                <w:sz w:val="20"/>
                <w:szCs w:val="20"/>
                <w:lang w:val="en-US"/>
              </w:rPr>
            </w:pPr>
            <w:r>
              <w:rPr>
                <w:sz w:val="20"/>
                <w:szCs w:val="20"/>
                <w:lang w:val="en-US"/>
              </w:rPr>
              <w:t>ref</w:t>
            </w:r>
          </w:p>
        </w:tc>
      </w:tr>
      <w:tr w:rsidR="00F7293C" w:rsidRPr="00FC76C6" w:rsidTr="00F7293C">
        <w:tc>
          <w:tcPr>
            <w:tcW w:w="2140" w:type="pct"/>
            <w:tcBorders>
              <w:top w:val="single" w:sz="4" w:space="0" w:color="auto"/>
            </w:tcBorders>
            <w:vAlign w:val="center"/>
          </w:tcPr>
          <w:p w:rsidR="00F7293C" w:rsidRPr="00FC76C6" w:rsidRDefault="00F7293C" w:rsidP="000779F0">
            <w:pPr>
              <w:spacing w:line="23" w:lineRule="atLeast"/>
              <w:rPr>
                <w:sz w:val="20"/>
                <w:szCs w:val="20"/>
                <w:lang w:val="en-US"/>
              </w:rPr>
            </w:pPr>
            <w:r w:rsidRPr="007E5335">
              <w:rPr>
                <w:b/>
                <w:i/>
                <w:sz w:val="20"/>
                <w:szCs w:val="20"/>
                <w:lang w:val="en-US"/>
              </w:rPr>
              <w:t>Combination</w:t>
            </w:r>
          </w:p>
        </w:tc>
        <w:tc>
          <w:tcPr>
            <w:tcW w:w="774" w:type="pct"/>
            <w:tcBorders>
              <w:top w:val="single" w:sz="4" w:space="0" w:color="auto"/>
            </w:tcBorders>
            <w:vAlign w:val="center"/>
          </w:tcPr>
          <w:p w:rsidR="00F7293C" w:rsidRPr="00FC76C6" w:rsidRDefault="00F7293C" w:rsidP="000779F0">
            <w:pPr>
              <w:spacing w:line="23" w:lineRule="atLeast"/>
              <w:jc w:val="center"/>
              <w:rPr>
                <w:sz w:val="20"/>
                <w:szCs w:val="20"/>
                <w:lang w:val="en-US"/>
              </w:rPr>
            </w:pPr>
          </w:p>
        </w:tc>
        <w:tc>
          <w:tcPr>
            <w:tcW w:w="482" w:type="pct"/>
            <w:tcBorders>
              <w:top w:val="single" w:sz="4" w:space="0" w:color="auto"/>
            </w:tcBorders>
            <w:vAlign w:val="center"/>
          </w:tcPr>
          <w:p w:rsidR="00F7293C" w:rsidRPr="00FC76C6" w:rsidRDefault="00F7293C" w:rsidP="000779F0">
            <w:pPr>
              <w:spacing w:line="23" w:lineRule="atLeast"/>
              <w:jc w:val="center"/>
              <w:rPr>
                <w:sz w:val="20"/>
                <w:szCs w:val="20"/>
                <w:lang w:val="en-US"/>
              </w:rPr>
            </w:pPr>
          </w:p>
        </w:tc>
        <w:tc>
          <w:tcPr>
            <w:tcW w:w="802" w:type="pct"/>
            <w:tcBorders>
              <w:top w:val="single" w:sz="4" w:space="0" w:color="auto"/>
            </w:tcBorders>
            <w:vAlign w:val="center"/>
          </w:tcPr>
          <w:p w:rsidR="00F7293C" w:rsidRPr="00FC76C6" w:rsidRDefault="00F7293C" w:rsidP="000779F0">
            <w:pPr>
              <w:spacing w:line="23" w:lineRule="atLeast"/>
              <w:jc w:val="center"/>
              <w:rPr>
                <w:sz w:val="20"/>
                <w:szCs w:val="20"/>
                <w:lang w:val="en-US"/>
              </w:rPr>
            </w:pPr>
          </w:p>
        </w:tc>
        <w:tc>
          <w:tcPr>
            <w:tcW w:w="802" w:type="pct"/>
            <w:tcBorders>
              <w:top w:val="single" w:sz="4" w:space="0" w:color="auto"/>
            </w:tcBorders>
          </w:tcPr>
          <w:p w:rsidR="00F7293C" w:rsidRPr="00FC76C6" w:rsidRDefault="00F7293C" w:rsidP="000779F0">
            <w:pPr>
              <w:spacing w:line="23" w:lineRule="atLeast"/>
              <w:jc w:val="center"/>
              <w:rPr>
                <w:sz w:val="20"/>
                <w:szCs w:val="20"/>
                <w:lang w:val="en-US"/>
              </w:rPr>
            </w:pPr>
          </w:p>
        </w:tc>
      </w:tr>
      <w:tr w:rsidR="00F7293C" w:rsidRPr="00FC76C6" w:rsidTr="00F7293C">
        <w:tc>
          <w:tcPr>
            <w:tcW w:w="2140" w:type="pct"/>
            <w:vAlign w:val="center"/>
          </w:tcPr>
          <w:p w:rsidR="00F7293C" w:rsidRPr="00FC76C6" w:rsidRDefault="00F7293C" w:rsidP="000779F0">
            <w:pPr>
              <w:spacing w:line="23" w:lineRule="atLeast"/>
              <w:rPr>
                <w:sz w:val="20"/>
                <w:szCs w:val="20"/>
                <w:lang w:val="en-US"/>
              </w:rPr>
            </w:pPr>
            <w:r>
              <w:rPr>
                <w:sz w:val="20"/>
                <w:szCs w:val="20"/>
                <w:lang w:val="en-US"/>
              </w:rPr>
              <w:t>C</w:t>
            </w:r>
            <w:r w:rsidRPr="00FC76C6">
              <w:rPr>
                <w:sz w:val="20"/>
                <w:szCs w:val="20"/>
                <w:vertAlign w:val="subscript"/>
                <w:lang w:val="en-US"/>
              </w:rPr>
              <w:t>5</w:t>
            </w:r>
            <w:r>
              <w:rPr>
                <w:sz w:val="20"/>
                <w:szCs w:val="20"/>
                <w:lang w:val="en-US"/>
              </w:rPr>
              <w:t>H</w:t>
            </w:r>
            <w:r w:rsidRPr="00FC76C6">
              <w:rPr>
                <w:sz w:val="20"/>
                <w:szCs w:val="20"/>
                <w:vertAlign w:val="subscript"/>
                <w:lang w:val="en-US"/>
              </w:rPr>
              <w:t>5</w:t>
            </w:r>
            <w:r>
              <w:rPr>
                <w:sz w:val="20"/>
                <w:szCs w:val="20"/>
                <w:lang w:val="en-US"/>
              </w:rPr>
              <w:t xml:space="preserve"> + C</w:t>
            </w:r>
            <w:r w:rsidRPr="00FC76C6">
              <w:rPr>
                <w:sz w:val="20"/>
                <w:szCs w:val="20"/>
                <w:vertAlign w:val="subscript"/>
                <w:lang w:val="en-US"/>
              </w:rPr>
              <w:t>5</w:t>
            </w:r>
            <w:r>
              <w:rPr>
                <w:sz w:val="20"/>
                <w:szCs w:val="20"/>
                <w:lang w:val="en-US"/>
              </w:rPr>
              <w:t>H</w:t>
            </w:r>
            <w:r w:rsidRPr="00FC76C6">
              <w:rPr>
                <w:sz w:val="20"/>
                <w:szCs w:val="20"/>
                <w:vertAlign w:val="subscript"/>
                <w:lang w:val="en-US"/>
              </w:rPr>
              <w:t>5</w:t>
            </w:r>
            <w:r>
              <w:rPr>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DCPD1</w:t>
            </w:r>
          </w:p>
        </w:tc>
        <w:tc>
          <w:tcPr>
            <w:tcW w:w="774" w:type="pct"/>
            <w:vAlign w:val="center"/>
          </w:tcPr>
          <w:p w:rsidR="00F7293C" w:rsidRPr="00FC76C6" w:rsidRDefault="00F7293C" w:rsidP="000779F0">
            <w:pPr>
              <w:spacing w:line="23" w:lineRule="atLeast"/>
              <w:jc w:val="center"/>
              <w:rPr>
                <w:sz w:val="20"/>
                <w:szCs w:val="20"/>
                <w:lang w:val="en-US"/>
              </w:rPr>
            </w:pPr>
            <w:r>
              <w:rPr>
                <w:sz w:val="20"/>
                <w:szCs w:val="20"/>
                <w:lang w:val="en-US"/>
              </w:rPr>
              <w:t>1.02</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3</w:t>
            </w:r>
          </w:p>
        </w:tc>
        <w:tc>
          <w:tcPr>
            <w:tcW w:w="482" w:type="pct"/>
            <w:vAlign w:val="center"/>
          </w:tcPr>
          <w:p w:rsidR="00F7293C" w:rsidRPr="00FC76C6" w:rsidRDefault="00F7293C" w:rsidP="000779F0">
            <w:pPr>
              <w:spacing w:line="23" w:lineRule="atLeast"/>
              <w:jc w:val="center"/>
              <w:rPr>
                <w:sz w:val="20"/>
                <w:szCs w:val="20"/>
                <w:lang w:val="en-US"/>
              </w:rPr>
            </w:pPr>
            <w:r w:rsidRPr="00FC76C6">
              <w:rPr>
                <w:sz w:val="20"/>
                <w:szCs w:val="20"/>
                <w:lang w:val="en-US"/>
              </w:rPr>
              <w:t>-0.</w:t>
            </w:r>
            <w:r>
              <w:rPr>
                <w:sz w:val="20"/>
                <w:szCs w:val="20"/>
                <w:lang w:val="en-US"/>
              </w:rPr>
              <w:t>26</w:t>
            </w:r>
          </w:p>
        </w:tc>
        <w:tc>
          <w:tcPr>
            <w:tcW w:w="802" w:type="pct"/>
            <w:vAlign w:val="center"/>
          </w:tcPr>
          <w:p w:rsidR="00F7293C" w:rsidRPr="00FC76C6" w:rsidRDefault="00F7293C" w:rsidP="000779F0">
            <w:pPr>
              <w:spacing w:line="23" w:lineRule="atLeast"/>
              <w:jc w:val="center"/>
              <w:rPr>
                <w:sz w:val="20"/>
                <w:szCs w:val="20"/>
                <w:lang w:val="en-US"/>
              </w:rPr>
            </w:pPr>
            <w:r>
              <w:rPr>
                <w:sz w:val="20"/>
                <w:szCs w:val="20"/>
                <w:lang w:val="en-US"/>
              </w:rPr>
              <w:t>0</w:t>
            </w:r>
          </w:p>
        </w:tc>
        <w:tc>
          <w:tcPr>
            <w:tcW w:w="802" w:type="pct"/>
          </w:tcPr>
          <w:p w:rsidR="00F7293C" w:rsidRDefault="005D1475" w:rsidP="000779F0">
            <w:pPr>
              <w:spacing w:line="23" w:lineRule="atLeast"/>
              <w:jc w:val="center"/>
              <w:rPr>
                <w:sz w:val="20"/>
                <w:szCs w:val="20"/>
                <w:lang w:val="en-US"/>
              </w:rPr>
            </w:pPr>
            <w:r>
              <w:rPr>
                <w:sz w:val="20"/>
                <w:szCs w:val="20"/>
                <w:lang w:val="en-US"/>
              </w:rPr>
              <w:fldChar w:fldCharType="begin"/>
            </w:r>
            <w:r w:rsidR="004A2CBE">
              <w:rPr>
                <w:sz w:val="20"/>
                <w:szCs w:val="20"/>
                <w:lang w:val="en-US"/>
              </w:rPr>
              <w:instrText xml:space="preserve"> ADDIN ZOTERO_ITEM CSL_CITATION {"citationID":"noh4d8b7b","properties":{"formattedCitation":"[8]","plainCitation":"[8]"},"citationItems":[{"id":1219,"uris":["http://zotero.org/users/1839574/items/P5U9UHHN"],"uri":["http://zotero.org/users/1839574/items/P5U9UHHN"],"itemData":{"id":1219,"type":"article-journal","title":"Reactions of allylic radicals that impact molecular weight growth kinetics","container-title":"Physical Chemistry Chemical Physics","page":"6255-6273","volume":"17","issue":"9","source":"Web of Science","abstract":"The reactions of allylic radicals have the potential to play a critical role in molecular weight growth (MWG) kinetics during hydrocarbon oxidation and/or pyrolysis. Due to their stability (when compared to alkyl radicals), they can accumulate to relatively high concentrations. Thus, even though the rate coefficients for their various reactions are small, the rates of these reactions may be significant. In this work, we use electronic structure calculations to examine the recombination, addition, and abstraction reactions of allylic radicals. For the recombination reaction of allyl radicals, we assign a high pressure rate rule that is based on experimental data. Once formed, the recombination product can potentially undergo an H-atom abstraction reaction followed by unimolecular cyclization and beta-scission reactions. Depending upon the conditions (e.g., higher pressures) these pathways can lead to the formation of stable MWG species. The addition of allylic radicals to olefins can also lead to MWG species formation. Once again, cyclization of the adduct followed by beta-scission is an important energy accessible route. Since the recombination and addition reactions produce chemically-activated adducts, we have explored the pressure-and temperature-dependence of the overall rate constants as well as that for the multiple product channels. We describe a strategy for estimating these pressure-dependencies for systems where detailed electronic structure information is not available. We also derive generic rate rules for hydrogen abstraction reactions from olefins and diolefins by methyl and allyl radicals.","DOI":"10.1039/c4cp05308g","ISSN":"1463-9076","note":"WOS:000351435300012","journalAbbreviation":"Phys. Chem. Chem. Phys.","language":"English","author":[{"family":"Wang","given":"Kun"},{"family":"Villano","given":"Stephanie M."},{"family":"Dean","given":"Anthony M."}],"issued":{"date-parts":[["2015"]]}}}],"schema":"https://github.com/citation-style-language/schema/raw/master/csl-citation.json"} </w:instrText>
            </w:r>
            <w:r>
              <w:rPr>
                <w:sz w:val="20"/>
                <w:szCs w:val="20"/>
                <w:lang w:val="en-US"/>
              </w:rPr>
              <w:fldChar w:fldCharType="separate"/>
            </w:r>
            <w:r w:rsidR="004A2CBE" w:rsidRPr="004A2CBE">
              <w:rPr>
                <w:rFonts w:ascii="Calibri" w:hAnsi="Calibri"/>
                <w:sz w:val="20"/>
              </w:rPr>
              <w:t>[8]</w:t>
            </w:r>
            <w:r>
              <w:rPr>
                <w:sz w:val="20"/>
                <w:szCs w:val="20"/>
                <w:lang w:val="en-US"/>
              </w:rPr>
              <w:fldChar w:fldCharType="end"/>
            </w:r>
          </w:p>
        </w:tc>
      </w:tr>
      <w:tr w:rsidR="00F7293C" w:rsidRPr="00FC76C6" w:rsidTr="00F7293C">
        <w:tc>
          <w:tcPr>
            <w:tcW w:w="2140" w:type="pct"/>
            <w:vAlign w:val="center"/>
          </w:tcPr>
          <w:p w:rsidR="00F7293C" w:rsidRPr="006643A9" w:rsidRDefault="00F7293C" w:rsidP="000779F0">
            <w:pPr>
              <w:spacing w:line="23" w:lineRule="atLeast"/>
              <w:rPr>
                <w:b/>
                <w:i/>
                <w:sz w:val="20"/>
                <w:szCs w:val="20"/>
                <w:lang w:val="en-US"/>
              </w:rPr>
            </w:pPr>
            <w:r w:rsidRPr="006643A9">
              <w:rPr>
                <w:b/>
                <w:i/>
                <w:sz w:val="20"/>
                <w:szCs w:val="20"/>
                <w:lang w:val="en-US"/>
              </w:rPr>
              <w:t>Unimolecular initiation</w:t>
            </w:r>
          </w:p>
        </w:tc>
        <w:tc>
          <w:tcPr>
            <w:tcW w:w="774" w:type="pct"/>
            <w:vAlign w:val="center"/>
          </w:tcPr>
          <w:p w:rsidR="00F7293C" w:rsidRDefault="00F7293C" w:rsidP="000779F0">
            <w:pPr>
              <w:spacing w:line="23" w:lineRule="atLeast"/>
              <w:jc w:val="center"/>
              <w:rPr>
                <w:sz w:val="20"/>
                <w:szCs w:val="20"/>
                <w:lang w:val="en-US"/>
              </w:rPr>
            </w:pPr>
          </w:p>
        </w:tc>
        <w:tc>
          <w:tcPr>
            <w:tcW w:w="482" w:type="pct"/>
            <w:vAlign w:val="center"/>
          </w:tcPr>
          <w:p w:rsidR="00F7293C" w:rsidRPr="00FC76C6" w:rsidRDefault="00F7293C" w:rsidP="000779F0">
            <w:pPr>
              <w:spacing w:line="23" w:lineRule="atLeast"/>
              <w:jc w:val="center"/>
              <w:rPr>
                <w:sz w:val="20"/>
                <w:szCs w:val="20"/>
                <w:lang w:val="en-US"/>
              </w:rPr>
            </w:pPr>
          </w:p>
        </w:tc>
        <w:tc>
          <w:tcPr>
            <w:tcW w:w="802" w:type="pct"/>
            <w:vAlign w:val="center"/>
          </w:tcPr>
          <w:p w:rsidR="00F7293C" w:rsidRDefault="00F7293C" w:rsidP="000779F0">
            <w:pPr>
              <w:spacing w:line="23" w:lineRule="atLeast"/>
              <w:jc w:val="center"/>
              <w:rPr>
                <w:sz w:val="20"/>
                <w:szCs w:val="20"/>
                <w:lang w:val="en-US"/>
              </w:rPr>
            </w:pPr>
          </w:p>
        </w:tc>
        <w:tc>
          <w:tcPr>
            <w:tcW w:w="802" w:type="pct"/>
          </w:tcPr>
          <w:p w:rsidR="00F7293C" w:rsidRDefault="00F7293C" w:rsidP="000779F0">
            <w:pPr>
              <w:spacing w:line="23" w:lineRule="atLeast"/>
              <w:jc w:val="center"/>
              <w:rPr>
                <w:sz w:val="20"/>
                <w:szCs w:val="20"/>
                <w:lang w:val="en-US"/>
              </w:rPr>
            </w:pPr>
          </w:p>
        </w:tc>
      </w:tr>
      <w:tr w:rsidR="00F7293C" w:rsidRPr="00FC27E7" w:rsidTr="00F7293C">
        <w:tc>
          <w:tcPr>
            <w:tcW w:w="2140" w:type="pct"/>
            <w:vAlign w:val="center"/>
          </w:tcPr>
          <w:p w:rsidR="00F7293C" w:rsidRPr="00FC76C6" w:rsidRDefault="00F7293C" w:rsidP="000779F0">
            <w:pPr>
              <w:spacing w:line="23" w:lineRule="atLeast"/>
              <w:rPr>
                <w:sz w:val="20"/>
                <w:szCs w:val="20"/>
                <w:lang w:val="en-US"/>
              </w:rPr>
            </w:pPr>
            <w:r>
              <w:rPr>
                <w:rFonts w:eastAsiaTheme="minorEastAsia"/>
                <w:sz w:val="20"/>
                <w:szCs w:val="20"/>
                <w:lang w:val="en-US"/>
              </w:rPr>
              <w:t xml:space="preserve">DCPD1 </w:t>
            </w:r>
            <m:oMath>
              <m:r>
                <w:rPr>
                  <w:rFonts w:ascii="Cambria Math" w:hAnsi="Cambria Math"/>
                  <w:sz w:val="20"/>
                  <w:szCs w:val="20"/>
                  <w:lang w:val="en-US"/>
                </w:rPr>
                <m:t>⇆</m:t>
              </m:r>
            </m:oMath>
            <w:r>
              <w:rPr>
                <w:rFonts w:eastAsiaTheme="minorEastAsia"/>
                <w:sz w:val="20"/>
                <w:szCs w:val="20"/>
                <w:lang w:val="en-US"/>
              </w:rPr>
              <w:t xml:space="preserve"> R1DCPD + H</w:t>
            </w:r>
          </w:p>
        </w:tc>
        <w:tc>
          <w:tcPr>
            <w:tcW w:w="774" w:type="pct"/>
            <w:vAlign w:val="center"/>
          </w:tcPr>
          <w:p w:rsidR="00F7293C" w:rsidRPr="00FC76C6" w:rsidRDefault="00F7293C" w:rsidP="000779F0">
            <w:pPr>
              <w:spacing w:line="23" w:lineRule="atLeast"/>
              <w:jc w:val="center"/>
              <w:rPr>
                <w:sz w:val="20"/>
                <w:szCs w:val="20"/>
                <w:lang w:val="en-US"/>
              </w:rPr>
            </w:pPr>
            <w:r>
              <w:rPr>
                <w:sz w:val="20"/>
                <w:szCs w:val="20"/>
                <w:lang w:val="en-US"/>
              </w:rPr>
              <w:t>5.0</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5</w:t>
            </w:r>
          </w:p>
        </w:tc>
        <w:tc>
          <w:tcPr>
            <w:tcW w:w="482" w:type="pct"/>
            <w:vAlign w:val="center"/>
          </w:tcPr>
          <w:p w:rsidR="00F7293C" w:rsidRPr="00FC76C6" w:rsidRDefault="00F7293C" w:rsidP="000779F0">
            <w:pPr>
              <w:spacing w:line="23" w:lineRule="atLeast"/>
              <w:jc w:val="center"/>
              <w:rPr>
                <w:sz w:val="20"/>
                <w:szCs w:val="20"/>
                <w:lang w:val="en-US"/>
              </w:rPr>
            </w:pPr>
            <w:r>
              <w:rPr>
                <w:sz w:val="20"/>
                <w:szCs w:val="20"/>
                <w:lang w:val="en-US"/>
              </w:rPr>
              <w:t>0</w:t>
            </w:r>
          </w:p>
        </w:tc>
        <w:tc>
          <w:tcPr>
            <w:tcW w:w="802" w:type="pct"/>
            <w:vAlign w:val="center"/>
          </w:tcPr>
          <w:p w:rsidR="00F7293C" w:rsidRPr="00FC76C6" w:rsidRDefault="00F7293C" w:rsidP="000779F0">
            <w:pPr>
              <w:spacing w:line="23" w:lineRule="atLeast"/>
              <w:jc w:val="center"/>
              <w:rPr>
                <w:sz w:val="20"/>
                <w:szCs w:val="20"/>
                <w:lang w:val="en-US"/>
              </w:rPr>
            </w:pPr>
            <w:r>
              <w:rPr>
                <w:sz w:val="20"/>
                <w:szCs w:val="20"/>
                <w:lang w:val="en-US"/>
              </w:rPr>
              <w:t>78.7</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02" w:type="pct"/>
          </w:tcPr>
          <w:p w:rsidR="00F7293C" w:rsidRDefault="007C1E17"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1qjqs44kjo","properties":{"formattedCitation":"[16]","plainCitation":"[16]"},"citationItems":[{"id":27,"uris":["http://zotero.org/users/1839574/items/46ZAIDVR"],"uri":["http://zotero.org/users/1839574/items/46ZAIDVR"],"itemData":{"id":27,"type":"article-journal","title":"Can the C5H5 + C5H5 → C10H10 → C10H9 + H/C10H8 + H2 Reaction Produce Naphthalene? An Ab Initio/RRKM Study","container-title":"The Journal of Physical Chemistry A","page":"9825-9833","volume":"113","issue":"36","source":"ACS Publications","abstract":"Ab initio and density functional calculations using a variety of theoretical methods (CASSCF, B3LYP, CASPT2, CCSD(T), and G3(MP2,CC)) have been carried out to unravel the mechanism of unimolecular isomerization and dissociation of 9,10-dihydrofulvalene C10H10 (S0) formed by barrierless recombination of two cyclopentadienyl radicals. Different reaction pathways on the C10H10 potential energy surface (PES) are found to lead to the production of 9-H-fulvalenyl radical + H, 9-H-naphthyl radical (a naphthalene precursor) + H, and naphthalene + H2. RRKM calculations of thermal rate constants and product branching ratios at the high pressure limit show that at temperatures relevant to combustion the 9-H-fulvalenyl radical formed by a direct H loss from S0 with endothermicity of 76.3 kcal/mol is expected to be the dominant reaction product. The naphthalene precursor 9,10-dihydronaphthalene (D3) can be produced from the initial S0 adduct by a multistep diradical mechanism involving the formation of a metastable tricyclic diradical intermediate, followed by its three-step opening to a 10-member ring structure, which then undergoes ring contraction producing the naphthalene core structure in D3, with the highest barrier on this pathway being 70.3 kcal/mol. D3 can lose molecular hydrogen producing naphthalene via a barrier of 77.7 kcal/mol relative to the initial adduct. Another possibility is a hydrogen atom elimination in D3 giving rise to the 9-H-naphthyl radical without exit barrier and with overall endothermicity of 59.2 kcal/mol. The pathway to 9-H-naphthyl appears to be preferable as compared to the direct route to 9-H-fulvalenyl at temperatures below 600 K, but the rate constants at these temperatures are too slow for the reaction to be significant. The naphthalene + H2 channel is not viable at any temperature. The following reaction sequence is suggested for kinetic models to account for the recombination of two cyclopentadienyl radicals: c-C 5 H 5 + c-C 5 H 5 ? 9,10-dihydrofulvalene ? 9-H-fulvalenyl + H ( C 10 H 10 PES ) 9-H-fulvalenyl ? naphthalene + H / fulvalene + H ( C 10 H 9 PES ) We conclude that naphthalene can be produced from the recombination of two cyclopentadienyl radicals and is expected to be a favorable product of this reaction sequence at T &lt; 1000 K, but this molecule would be formed through isomerizations and H atom loss on the C10H9 PES (after the initial H elimination from C10H10 S0) and not in conjunction with molecular hydrogen. The alternative product, fulvalene, can potentially contribute to the growth of cyclopentafused polycyclic aromatic hydrocarbons.","DOI":"10.1021/jp905931j","ISSN":"1089-5639","shortTitle":"Can the C5H5 + C5H5 → C10H10 → C10H9 + H/C10H8 + H2 Reaction Produce Naphthalene?","journalAbbreviation":"J. Phys. Chem. A","author":[{"family":"Mebel","given":"A. M."},{"family":"Kislov","given":"V. V."}],"issued":{"date-parts":[["2009",9,10]]}}}],"schema":"https://github.com/citation-style-language/schema/raw/master/csl-citation.json"} </w:instrText>
            </w:r>
            <w:r>
              <w:rPr>
                <w:sz w:val="20"/>
                <w:szCs w:val="20"/>
                <w:lang w:val="en-US"/>
              </w:rPr>
              <w:fldChar w:fldCharType="separate"/>
            </w:r>
            <w:r w:rsidR="004A2CBE" w:rsidRPr="004A2CBE">
              <w:rPr>
                <w:rFonts w:ascii="Calibri" w:hAnsi="Calibri"/>
                <w:sz w:val="20"/>
                <w:lang w:val="en-US"/>
              </w:rPr>
              <w:t>[16]</w:t>
            </w:r>
            <w:r>
              <w:rPr>
                <w:sz w:val="20"/>
                <w:szCs w:val="20"/>
                <w:lang w:val="en-US"/>
              </w:rPr>
              <w:fldChar w:fldCharType="end"/>
            </w:r>
          </w:p>
        </w:tc>
      </w:tr>
      <w:tr w:rsidR="00F7293C" w:rsidRPr="00FC27E7" w:rsidTr="00F7293C">
        <w:tc>
          <w:tcPr>
            <w:tcW w:w="2140" w:type="pct"/>
            <w:vAlign w:val="center"/>
          </w:tcPr>
          <w:p w:rsidR="00F7293C" w:rsidRDefault="00F7293C" w:rsidP="000779F0">
            <w:pPr>
              <w:spacing w:line="23" w:lineRule="atLeast"/>
              <w:rPr>
                <w:rFonts w:eastAsiaTheme="minorEastAsia"/>
                <w:sz w:val="20"/>
                <w:szCs w:val="20"/>
                <w:lang w:val="en-US"/>
              </w:rPr>
            </w:pPr>
            <w:r w:rsidRPr="007E5335">
              <w:rPr>
                <w:rFonts w:eastAsiaTheme="minorEastAsia"/>
                <w:b/>
                <w:i/>
                <w:sz w:val="20"/>
                <w:szCs w:val="20"/>
                <w:lang w:val="en-US"/>
              </w:rPr>
              <w:t>H-atom abstraction</w:t>
            </w:r>
            <w:r>
              <w:rPr>
                <w:rFonts w:eastAsiaTheme="minorEastAsia"/>
                <w:b/>
                <w:i/>
                <w:sz w:val="20"/>
                <w:szCs w:val="20"/>
                <w:lang w:val="en-US"/>
              </w:rPr>
              <w:t>s</w:t>
            </w:r>
          </w:p>
        </w:tc>
        <w:tc>
          <w:tcPr>
            <w:tcW w:w="774" w:type="pct"/>
            <w:vAlign w:val="center"/>
          </w:tcPr>
          <w:p w:rsidR="00F7293C" w:rsidRDefault="00F7293C" w:rsidP="000779F0">
            <w:pPr>
              <w:spacing w:line="23" w:lineRule="atLeast"/>
              <w:jc w:val="center"/>
              <w:rPr>
                <w:sz w:val="20"/>
                <w:szCs w:val="20"/>
                <w:lang w:val="en-US"/>
              </w:rPr>
            </w:pPr>
          </w:p>
        </w:tc>
        <w:tc>
          <w:tcPr>
            <w:tcW w:w="482" w:type="pct"/>
            <w:vAlign w:val="center"/>
          </w:tcPr>
          <w:p w:rsidR="00F7293C" w:rsidRDefault="00F7293C" w:rsidP="000779F0">
            <w:pPr>
              <w:spacing w:line="23" w:lineRule="atLeast"/>
              <w:jc w:val="center"/>
              <w:rPr>
                <w:sz w:val="20"/>
                <w:szCs w:val="20"/>
                <w:lang w:val="en-US"/>
              </w:rPr>
            </w:pPr>
          </w:p>
        </w:tc>
        <w:tc>
          <w:tcPr>
            <w:tcW w:w="802" w:type="pct"/>
            <w:vAlign w:val="center"/>
          </w:tcPr>
          <w:p w:rsidR="00F7293C" w:rsidRDefault="00F7293C" w:rsidP="000779F0">
            <w:pPr>
              <w:spacing w:line="23" w:lineRule="atLeast"/>
              <w:jc w:val="center"/>
              <w:rPr>
                <w:sz w:val="20"/>
                <w:szCs w:val="20"/>
                <w:lang w:val="en-US"/>
              </w:rPr>
            </w:pPr>
          </w:p>
        </w:tc>
        <w:tc>
          <w:tcPr>
            <w:tcW w:w="802" w:type="pct"/>
          </w:tcPr>
          <w:p w:rsidR="00F7293C" w:rsidRDefault="00F7293C" w:rsidP="000779F0">
            <w:pPr>
              <w:spacing w:line="23" w:lineRule="atLeast"/>
              <w:jc w:val="center"/>
              <w:rPr>
                <w:sz w:val="20"/>
                <w:szCs w:val="20"/>
                <w:lang w:val="en-US"/>
              </w:rPr>
            </w:pPr>
          </w:p>
        </w:tc>
      </w:tr>
      <w:tr w:rsidR="003F2EC3" w:rsidRPr="00FC27E7" w:rsidTr="00F7293C">
        <w:tc>
          <w:tcPr>
            <w:tcW w:w="2140" w:type="pct"/>
            <w:vAlign w:val="center"/>
          </w:tcPr>
          <w:p w:rsidR="003F2EC3" w:rsidRPr="00FC76C6" w:rsidRDefault="003F2EC3" w:rsidP="000779F0">
            <w:pPr>
              <w:spacing w:line="23" w:lineRule="atLeast"/>
              <w:rPr>
                <w:sz w:val="20"/>
                <w:szCs w:val="20"/>
                <w:lang w:val="en-US"/>
              </w:rPr>
            </w:pPr>
            <w:r>
              <w:rPr>
                <w:rFonts w:eastAsiaTheme="minorEastAsia"/>
                <w:sz w:val="20"/>
                <w:szCs w:val="20"/>
                <w:lang w:val="en-US"/>
              </w:rPr>
              <w:t xml:space="preserve">DCPD1 + H </w:t>
            </w:r>
            <m:oMath>
              <m:r>
                <w:rPr>
                  <w:rFonts w:ascii="Cambria Math" w:hAnsi="Cambria Math"/>
                  <w:sz w:val="20"/>
                  <w:szCs w:val="20"/>
                  <w:lang w:val="en-US"/>
                </w:rPr>
                <m:t>⇆</m:t>
              </m:r>
            </m:oMath>
            <w:r>
              <w:rPr>
                <w:rFonts w:eastAsiaTheme="minorEastAsia"/>
                <w:sz w:val="20"/>
                <w:szCs w:val="20"/>
                <w:lang w:val="en-US"/>
              </w:rPr>
              <w:t xml:space="preserve"> R1DCPD + H</w:t>
            </w:r>
            <w:r w:rsidRPr="001B75C5">
              <w:rPr>
                <w:rFonts w:eastAsiaTheme="minorEastAsia"/>
                <w:sz w:val="20"/>
                <w:szCs w:val="20"/>
                <w:vertAlign w:val="subscript"/>
                <w:lang w:val="en-US"/>
              </w:rPr>
              <w:t>2</w:t>
            </w:r>
          </w:p>
        </w:tc>
        <w:tc>
          <w:tcPr>
            <w:tcW w:w="774" w:type="pct"/>
            <w:vAlign w:val="center"/>
          </w:tcPr>
          <w:p w:rsidR="003F2EC3" w:rsidRPr="00FC76C6" w:rsidRDefault="003F2EC3" w:rsidP="000779F0">
            <w:pPr>
              <w:spacing w:line="23" w:lineRule="atLeast"/>
              <w:jc w:val="center"/>
              <w:rPr>
                <w:sz w:val="20"/>
                <w:szCs w:val="20"/>
                <w:lang w:val="en-US"/>
              </w:rPr>
            </w:pPr>
            <w:r>
              <w:rPr>
                <w:sz w:val="20"/>
                <w:szCs w:val="20"/>
                <w:lang w:val="en-US"/>
              </w:rPr>
              <w:t>2.8</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1</w:t>
            </w:r>
            <w:r>
              <w:rPr>
                <w:sz w:val="20"/>
                <w:szCs w:val="20"/>
                <w:vertAlign w:val="superscript"/>
                <w:lang w:val="en-US"/>
              </w:rPr>
              <w:t>3</w:t>
            </w:r>
          </w:p>
        </w:tc>
        <w:tc>
          <w:tcPr>
            <w:tcW w:w="482" w:type="pct"/>
            <w:vAlign w:val="center"/>
          </w:tcPr>
          <w:p w:rsidR="003F2EC3" w:rsidRPr="00FC76C6" w:rsidRDefault="003F2EC3" w:rsidP="000779F0">
            <w:pPr>
              <w:spacing w:line="23" w:lineRule="atLeast"/>
              <w:jc w:val="center"/>
              <w:rPr>
                <w:sz w:val="20"/>
                <w:szCs w:val="20"/>
                <w:lang w:val="en-US"/>
              </w:rPr>
            </w:pPr>
            <w:r>
              <w:rPr>
                <w:sz w:val="20"/>
                <w:szCs w:val="20"/>
                <w:lang w:val="en-US"/>
              </w:rPr>
              <w:t>0</w:t>
            </w:r>
          </w:p>
        </w:tc>
        <w:tc>
          <w:tcPr>
            <w:tcW w:w="802" w:type="pct"/>
            <w:vAlign w:val="center"/>
          </w:tcPr>
          <w:p w:rsidR="003F2EC3" w:rsidRPr="00FC76C6" w:rsidRDefault="003F2EC3" w:rsidP="000779F0">
            <w:pPr>
              <w:spacing w:line="23" w:lineRule="atLeast"/>
              <w:jc w:val="center"/>
              <w:rPr>
                <w:sz w:val="20"/>
                <w:szCs w:val="20"/>
                <w:lang w:val="en-US"/>
              </w:rPr>
            </w:pPr>
            <w:r>
              <w:rPr>
                <w:sz w:val="20"/>
                <w:szCs w:val="20"/>
                <w:lang w:val="en-US"/>
              </w:rPr>
              <w:t>2.0</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02" w:type="pct"/>
          </w:tcPr>
          <w:p w:rsidR="003F2EC3" w:rsidRPr="00FA2035" w:rsidRDefault="00410003" w:rsidP="00410003">
            <w:pPr>
              <w:spacing w:line="23" w:lineRule="atLeast"/>
              <w:jc w:val="center"/>
              <w:rPr>
                <w:sz w:val="20"/>
                <w:szCs w:val="20"/>
                <w:vertAlign w:val="superscript"/>
                <w:lang w:val="en-US"/>
              </w:rPr>
            </w:pPr>
            <w:r>
              <w:rPr>
                <w:rStyle w:val="Appelnotedebasdep"/>
                <w:sz w:val="20"/>
                <w:szCs w:val="20"/>
                <w:lang w:val="en-US"/>
              </w:rPr>
              <w:footnoteReference w:id="29"/>
            </w:r>
          </w:p>
        </w:tc>
      </w:tr>
      <w:tr w:rsidR="003F2EC3" w:rsidRPr="00FC27E7" w:rsidTr="00F7293C">
        <w:tc>
          <w:tcPr>
            <w:tcW w:w="2140" w:type="pct"/>
            <w:vAlign w:val="center"/>
          </w:tcPr>
          <w:p w:rsidR="003F2EC3" w:rsidRPr="00FC76C6" w:rsidRDefault="003F2EC3" w:rsidP="000779F0">
            <w:pPr>
              <w:spacing w:line="23" w:lineRule="atLeast"/>
              <w:rPr>
                <w:sz w:val="20"/>
                <w:szCs w:val="20"/>
                <w:lang w:val="en-US"/>
              </w:rPr>
            </w:pPr>
            <w:r>
              <w:rPr>
                <w:rFonts w:eastAsiaTheme="minorEastAsia"/>
                <w:sz w:val="20"/>
                <w:szCs w:val="20"/>
                <w:lang w:val="en-US"/>
              </w:rPr>
              <w:t>DCPD1 + CH</w:t>
            </w:r>
            <w:r w:rsidRPr="001B75C5">
              <w:rPr>
                <w:rFonts w:eastAsiaTheme="minorEastAsia"/>
                <w:sz w:val="20"/>
                <w:szCs w:val="20"/>
                <w:vertAlign w:val="subscript"/>
                <w:lang w:val="en-US"/>
              </w:rPr>
              <w:t>3</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R1DCPD + CH</w:t>
            </w:r>
            <w:r w:rsidRPr="001B75C5">
              <w:rPr>
                <w:rFonts w:eastAsiaTheme="minorEastAsia"/>
                <w:sz w:val="20"/>
                <w:szCs w:val="20"/>
                <w:vertAlign w:val="subscript"/>
                <w:lang w:val="en-US"/>
              </w:rPr>
              <w:t>4</w:t>
            </w:r>
          </w:p>
        </w:tc>
        <w:tc>
          <w:tcPr>
            <w:tcW w:w="774" w:type="pct"/>
            <w:vAlign w:val="center"/>
          </w:tcPr>
          <w:p w:rsidR="003F2EC3" w:rsidRPr="00FC76C6" w:rsidRDefault="004C2793" w:rsidP="000779F0">
            <w:pPr>
              <w:spacing w:line="23" w:lineRule="atLeast"/>
              <w:jc w:val="center"/>
              <w:rPr>
                <w:sz w:val="20"/>
                <w:szCs w:val="20"/>
                <w:lang w:val="en-US"/>
              </w:rPr>
            </w:pPr>
            <w:r>
              <w:rPr>
                <w:sz w:val="20"/>
                <w:szCs w:val="20"/>
                <w:lang w:val="en-US"/>
              </w:rPr>
              <w:t>1180</w:t>
            </w:r>
          </w:p>
        </w:tc>
        <w:tc>
          <w:tcPr>
            <w:tcW w:w="482" w:type="pct"/>
            <w:vAlign w:val="center"/>
          </w:tcPr>
          <w:p w:rsidR="003F2EC3" w:rsidRPr="00FC76C6" w:rsidRDefault="004C2793" w:rsidP="000779F0">
            <w:pPr>
              <w:spacing w:line="23" w:lineRule="atLeast"/>
              <w:jc w:val="center"/>
              <w:rPr>
                <w:sz w:val="20"/>
                <w:szCs w:val="20"/>
                <w:lang w:val="en-US"/>
              </w:rPr>
            </w:pPr>
            <w:r>
              <w:rPr>
                <w:sz w:val="20"/>
                <w:szCs w:val="20"/>
                <w:lang w:val="en-US"/>
              </w:rPr>
              <w:t>2.9</w:t>
            </w:r>
          </w:p>
        </w:tc>
        <w:tc>
          <w:tcPr>
            <w:tcW w:w="802" w:type="pct"/>
            <w:vAlign w:val="center"/>
          </w:tcPr>
          <w:p w:rsidR="003F2EC3" w:rsidRPr="00FC76C6" w:rsidRDefault="004C2793" w:rsidP="000779F0">
            <w:pPr>
              <w:spacing w:line="23" w:lineRule="atLeast"/>
              <w:jc w:val="center"/>
              <w:rPr>
                <w:sz w:val="20"/>
                <w:szCs w:val="20"/>
                <w:lang w:val="en-US"/>
              </w:rPr>
            </w:pPr>
            <w:r>
              <w:rPr>
                <w:sz w:val="20"/>
                <w:szCs w:val="20"/>
                <w:lang w:val="en-US"/>
              </w:rPr>
              <w:t>5.06</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02" w:type="pct"/>
          </w:tcPr>
          <w:p w:rsidR="003F2EC3" w:rsidRPr="00FA2035" w:rsidRDefault="00410003" w:rsidP="000779F0">
            <w:pPr>
              <w:spacing w:line="23" w:lineRule="atLeast"/>
              <w:jc w:val="center"/>
              <w:rPr>
                <w:sz w:val="20"/>
                <w:szCs w:val="20"/>
                <w:vertAlign w:val="superscript"/>
                <w:lang w:val="en-US"/>
              </w:rPr>
            </w:pPr>
            <w:r>
              <w:rPr>
                <w:rStyle w:val="Appelnotedebasdep"/>
                <w:sz w:val="20"/>
                <w:szCs w:val="20"/>
                <w:lang w:val="en-US"/>
              </w:rPr>
              <w:footnoteReference w:id="30"/>
            </w:r>
          </w:p>
        </w:tc>
      </w:tr>
      <w:tr w:rsidR="003F2EC3" w:rsidRPr="00FC27E7" w:rsidTr="00F7293C">
        <w:tc>
          <w:tcPr>
            <w:tcW w:w="2140" w:type="pct"/>
            <w:vAlign w:val="center"/>
          </w:tcPr>
          <w:p w:rsidR="003F2EC3" w:rsidRPr="00FC76C6" w:rsidRDefault="003F2EC3" w:rsidP="000779F0">
            <w:pPr>
              <w:spacing w:line="23" w:lineRule="atLeast"/>
              <w:rPr>
                <w:sz w:val="20"/>
                <w:szCs w:val="20"/>
                <w:lang w:val="en-US"/>
              </w:rPr>
            </w:pPr>
            <w:r>
              <w:rPr>
                <w:rFonts w:eastAsiaTheme="minorEastAsia"/>
                <w:sz w:val="20"/>
                <w:szCs w:val="20"/>
                <w:lang w:val="en-US"/>
              </w:rPr>
              <w:t>DCPD1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R1DCPD + C</w:t>
            </w:r>
            <w:r w:rsidRPr="001B75C5">
              <w:rPr>
                <w:rFonts w:eastAsiaTheme="minorEastAsia"/>
                <w:sz w:val="20"/>
                <w:szCs w:val="20"/>
                <w:vertAlign w:val="subscript"/>
                <w:lang w:val="en-US"/>
              </w:rPr>
              <w:t>3</w:t>
            </w:r>
            <w:r>
              <w:rPr>
                <w:rFonts w:eastAsiaTheme="minorEastAsia"/>
                <w:sz w:val="20"/>
                <w:szCs w:val="20"/>
                <w:lang w:val="en-US"/>
              </w:rPr>
              <w:t>H</w:t>
            </w:r>
            <w:r w:rsidRPr="001B75C5">
              <w:rPr>
                <w:rFonts w:eastAsiaTheme="minorEastAsia"/>
                <w:sz w:val="20"/>
                <w:szCs w:val="20"/>
                <w:vertAlign w:val="subscript"/>
                <w:lang w:val="en-US"/>
              </w:rPr>
              <w:t>6</w:t>
            </w:r>
          </w:p>
        </w:tc>
        <w:tc>
          <w:tcPr>
            <w:tcW w:w="774" w:type="pct"/>
            <w:vAlign w:val="center"/>
          </w:tcPr>
          <w:p w:rsidR="003F2EC3" w:rsidRPr="00FC76C6" w:rsidRDefault="004C2793" w:rsidP="000779F0">
            <w:pPr>
              <w:spacing w:line="23" w:lineRule="atLeast"/>
              <w:jc w:val="center"/>
              <w:rPr>
                <w:sz w:val="20"/>
                <w:szCs w:val="20"/>
                <w:lang w:val="en-US"/>
              </w:rPr>
            </w:pPr>
            <w:r>
              <w:rPr>
                <w:sz w:val="20"/>
                <w:szCs w:val="20"/>
                <w:lang w:val="en-US"/>
              </w:rPr>
              <w:t>191</w:t>
            </w:r>
          </w:p>
        </w:tc>
        <w:tc>
          <w:tcPr>
            <w:tcW w:w="482" w:type="pct"/>
            <w:vAlign w:val="center"/>
          </w:tcPr>
          <w:p w:rsidR="003F2EC3" w:rsidRPr="00FC76C6" w:rsidRDefault="004C2793" w:rsidP="000779F0">
            <w:pPr>
              <w:spacing w:line="23" w:lineRule="atLeast"/>
              <w:jc w:val="center"/>
              <w:rPr>
                <w:sz w:val="20"/>
                <w:szCs w:val="20"/>
                <w:lang w:val="en-US"/>
              </w:rPr>
            </w:pPr>
            <w:r>
              <w:rPr>
                <w:sz w:val="20"/>
                <w:szCs w:val="20"/>
                <w:lang w:val="en-US"/>
              </w:rPr>
              <w:t>3.14</w:t>
            </w:r>
          </w:p>
        </w:tc>
        <w:tc>
          <w:tcPr>
            <w:tcW w:w="802" w:type="pct"/>
            <w:vAlign w:val="center"/>
          </w:tcPr>
          <w:p w:rsidR="003F2EC3" w:rsidRPr="00FC76C6" w:rsidRDefault="004C2793" w:rsidP="000779F0">
            <w:pPr>
              <w:spacing w:line="23" w:lineRule="atLeast"/>
              <w:jc w:val="center"/>
              <w:rPr>
                <w:sz w:val="20"/>
                <w:szCs w:val="20"/>
                <w:lang w:val="en-US"/>
              </w:rPr>
            </w:pPr>
            <w:r>
              <w:rPr>
                <w:sz w:val="20"/>
                <w:szCs w:val="20"/>
                <w:lang w:val="en-US"/>
              </w:rPr>
              <w:t>11.5</w:t>
            </w:r>
            <w:r w:rsidR="003F2EC3" w:rsidRPr="00FC76C6">
              <w:rPr>
                <w:sz w:val="20"/>
                <w:szCs w:val="20"/>
                <w:lang w:val="en-US"/>
              </w:rPr>
              <w:sym w:font="Symbol" w:char="F0B4"/>
            </w:r>
            <w:r w:rsidR="003F2EC3" w:rsidRPr="00FC76C6">
              <w:rPr>
                <w:sz w:val="20"/>
                <w:szCs w:val="20"/>
                <w:lang w:val="en-US"/>
              </w:rPr>
              <w:t>10</w:t>
            </w:r>
            <w:r w:rsidR="003F2EC3" w:rsidRPr="00FC76C6">
              <w:rPr>
                <w:sz w:val="20"/>
                <w:szCs w:val="20"/>
                <w:vertAlign w:val="superscript"/>
                <w:lang w:val="en-US"/>
              </w:rPr>
              <w:t>3</w:t>
            </w:r>
          </w:p>
        </w:tc>
        <w:tc>
          <w:tcPr>
            <w:tcW w:w="802" w:type="pct"/>
          </w:tcPr>
          <w:p w:rsidR="003F2EC3" w:rsidRPr="00FA2035" w:rsidRDefault="00410003" w:rsidP="000779F0">
            <w:pPr>
              <w:spacing w:line="23" w:lineRule="atLeast"/>
              <w:jc w:val="center"/>
              <w:rPr>
                <w:sz w:val="20"/>
                <w:szCs w:val="20"/>
                <w:vertAlign w:val="superscript"/>
                <w:lang w:val="en-US"/>
              </w:rPr>
            </w:pPr>
            <w:bookmarkStart w:id="7" w:name="_Ref421627541"/>
            <w:r>
              <w:rPr>
                <w:rStyle w:val="Appelnotedebasdep"/>
                <w:sz w:val="20"/>
                <w:szCs w:val="20"/>
                <w:lang w:val="en-US"/>
              </w:rPr>
              <w:footnoteReference w:id="31"/>
            </w:r>
            <w:bookmarkEnd w:id="7"/>
          </w:p>
        </w:tc>
      </w:tr>
      <w:tr w:rsidR="004C2793" w:rsidRPr="00FC27E7" w:rsidTr="00F7293C">
        <w:tc>
          <w:tcPr>
            <w:tcW w:w="2140" w:type="pct"/>
            <w:vAlign w:val="center"/>
          </w:tcPr>
          <w:p w:rsidR="004C2793" w:rsidRPr="00FC76C6" w:rsidRDefault="004C2793" w:rsidP="004C2793">
            <w:pPr>
              <w:spacing w:line="23" w:lineRule="atLeast"/>
              <w:rPr>
                <w:sz w:val="20"/>
                <w:szCs w:val="20"/>
                <w:lang w:val="en-US"/>
              </w:rPr>
            </w:pPr>
            <w:r>
              <w:rPr>
                <w:rFonts w:eastAsiaTheme="minorEastAsia"/>
                <w:sz w:val="20"/>
                <w:szCs w:val="20"/>
                <w:lang w:val="en-US"/>
              </w:rPr>
              <w:t>DCPD1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5</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R1DCPD + C</w:t>
            </w:r>
            <w:r w:rsidRPr="001B75C5">
              <w:rPr>
                <w:rFonts w:eastAsiaTheme="minorEastAsia"/>
                <w:sz w:val="20"/>
                <w:szCs w:val="20"/>
                <w:vertAlign w:val="subscript"/>
                <w:lang w:val="en-US"/>
              </w:rPr>
              <w:t>5</w:t>
            </w:r>
            <w:r>
              <w:rPr>
                <w:rFonts w:eastAsiaTheme="minorEastAsia"/>
                <w:sz w:val="20"/>
                <w:szCs w:val="20"/>
                <w:lang w:val="en-US"/>
              </w:rPr>
              <w:t>H</w:t>
            </w:r>
            <w:r w:rsidRPr="001B75C5">
              <w:rPr>
                <w:rFonts w:eastAsiaTheme="minorEastAsia"/>
                <w:sz w:val="20"/>
                <w:szCs w:val="20"/>
                <w:vertAlign w:val="subscript"/>
                <w:lang w:val="en-US"/>
              </w:rPr>
              <w:t>6</w:t>
            </w:r>
          </w:p>
        </w:tc>
        <w:tc>
          <w:tcPr>
            <w:tcW w:w="774" w:type="pct"/>
            <w:vAlign w:val="center"/>
          </w:tcPr>
          <w:p w:rsidR="004C2793" w:rsidRPr="00FC76C6" w:rsidRDefault="004C2793" w:rsidP="004C2793">
            <w:pPr>
              <w:spacing w:line="23" w:lineRule="atLeast"/>
              <w:jc w:val="center"/>
              <w:rPr>
                <w:sz w:val="20"/>
                <w:szCs w:val="20"/>
                <w:lang w:val="en-US"/>
              </w:rPr>
            </w:pPr>
            <w:r>
              <w:rPr>
                <w:sz w:val="20"/>
                <w:szCs w:val="20"/>
                <w:lang w:val="en-US"/>
              </w:rPr>
              <w:t>191</w:t>
            </w:r>
          </w:p>
        </w:tc>
        <w:tc>
          <w:tcPr>
            <w:tcW w:w="482" w:type="pct"/>
            <w:vAlign w:val="center"/>
          </w:tcPr>
          <w:p w:rsidR="004C2793" w:rsidRPr="00FC76C6" w:rsidRDefault="004C2793" w:rsidP="004C2793">
            <w:pPr>
              <w:spacing w:line="23" w:lineRule="atLeast"/>
              <w:jc w:val="center"/>
              <w:rPr>
                <w:sz w:val="20"/>
                <w:szCs w:val="20"/>
                <w:lang w:val="en-US"/>
              </w:rPr>
            </w:pPr>
            <w:r>
              <w:rPr>
                <w:sz w:val="20"/>
                <w:szCs w:val="20"/>
                <w:lang w:val="en-US"/>
              </w:rPr>
              <w:t>3.14</w:t>
            </w:r>
          </w:p>
        </w:tc>
        <w:tc>
          <w:tcPr>
            <w:tcW w:w="802" w:type="pct"/>
            <w:vAlign w:val="center"/>
          </w:tcPr>
          <w:p w:rsidR="004C2793" w:rsidRPr="00FC76C6" w:rsidRDefault="004C2793" w:rsidP="004C2793">
            <w:pPr>
              <w:spacing w:line="23" w:lineRule="atLeast"/>
              <w:jc w:val="center"/>
              <w:rPr>
                <w:sz w:val="20"/>
                <w:szCs w:val="20"/>
                <w:lang w:val="en-US"/>
              </w:rPr>
            </w:pPr>
            <w:r>
              <w:rPr>
                <w:sz w:val="20"/>
                <w:szCs w:val="20"/>
                <w:lang w:val="en-US"/>
              </w:rPr>
              <w:t>11.5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02" w:type="pct"/>
          </w:tcPr>
          <w:p w:rsidR="004C2793" w:rsidRPr="00FA2035" w:rsidRDefault="00410003" w:rsidP="004C2793">
            <w:pPr>
              <w:spacing w:line="23" w:lineRule="atLeast"/>
              <w:jc w:val="center"/>
              <w:rPr>
                <w:sz w:val="20"/>
                <w:szCs w:val="20"/>
                <w:vertAlign w:val="superscript"/>
                <w:lang w:val="en-US"/>
              </w:rPr>
            </w:pPr>
            <w:r>
              <w:rPr>
                <w:sz w:val="20"/>
                <w:szCs w:val="20"/>
                <w:vertAlign w:val="superscript"/>
                <w:lang w:val="en-US"/>
              </w:rPr>
              <w:fldChar w:fldCharType="begin"/>
            </w:r>
            <w:r>
              <w:rPr>
                <w:sz w:val="20"/>
                <w:szCs w:val="20"/>
                <w:vertAlign w:val="superscript"/>
                <w:lang w:val="en-US"/>
              </w:rPr>
              <w:instrText xml:space="preserve"> NOTEREF _Ref421627541 \h </w:instrText>
            </w:r>
            <w:r>
              <w:rPr>
                <w:sz w:val="20"/>
                <w:szCs w:val="20"/>
                <w:vertAlign w:val="superscript"/>
                <w:lang w:val="en-US"/>
              </w:rPr>
            </w:r>
            <w:r>
              <w:rPr>
                <w:sz w:val="20"/>
                <w:szCs w:val="20"/>
                <w:vertAlign w:val="superscript"/>
                <w:lang w:val="en-US"/>
              </w:rPr>
              <w:fldChar w:fldCharType="separate"/>
            </w:r>
            <w:r>
              <w:rPr>
                <w:sz w:val="20"/>
                <w:szCs w:val="20"/>
                <w:vertAlign w:val="superscript"/>
                <w:lang w:val="en-US"/>
              </w:rPr>
              <w:t>3</w:t>
            </w:r>
            <w:r>
              <w:rPr>
                <w:sz w:val="20"/>
                <w:szCs w:val="20"/>
                <w:vertAlign w:val="superscript"/>
                <w:lang w:val="en-US"/>
              </w:rPr>
              <w:fldChar w:fldCharType="end"/>
            </w:r>
          </w:p>
        </w:tc>
      </w:tr>
      <w:tr w:rsidR="00F7293C" w:rsidRPr="00FC27E7" w:rsidTr="00F7293C">
        <w:tc>
          <w:tcPr>
            <w:tcW w:w="2140" w:type="pct"/>
            <w:vAlign w:val="center"/>
          </w:tcPr>
          <w:p w:rsidR="00F7293C" w:rsidRDefault="00F7293C" w:rsidP="000779F0">
            <w:pPr>
              <w:spacing w:line="23" w:lineRule="atLeast"/>
              <w:rPr>
                <w:rFonts w:eastAsiaTheme="minorEastAsia"/>
                <w:sz w:val="20"/>
                <w:szCs w:val="20"/>
                <w:lang w:val="en-US"/>
              </w:rPr>
            </w:pPr>
            <w:r>
              <w:rPr>
                <w:rFonts w:eastAsiaTheme="minorEastAsia"/>
                <w:b/>
                <w:i/>
                <w:sz w:val="20"/>
                <w:szCs w:val="20"/>
                <w:lang w:val="en-US"/>
              </w:rPr>
              <w:t>Reactions of d</w:t>
            </w:r>
            <w:r w:rsidRPr="007E5335">
              <w:rPr>
                <w:rFonts w:eastAsiaTheme="minorEastAsia"/>
                <w:b/>
                <w:i/>
                <w:sz w:val="20"/>
                <w:szCs w:val="20"/>
                <w:lang w:val="en-US"/>
              </w:rPr>
              <w:t>ecomposition to</w:t>
            </w:r>
            <w:r>
              <w:rPr>
                <w:rFonts w:eastAsiaTheme="minorEastAsia"/>
                <w:b/>
                <w:i/>
                <w:sz w:val="20"/>
                <w:szCs w:val="20"/>
                <w:lang w:val="en-US"/>
              </w:rPr>
              <w:t xml:space="preserve"> naphthalene</w:t>
            </w:r>
          </w:p>
        </w:tc>
        <w:tc>
          <w:tcPr>
            <w:tcW w:w="774" w:type="pct"/>
            <w:vAlign w:val="center"/>
          </w:tcPr>
          <w:p w:rsidR="00F7293C" w:rsidRDefault="00F7293C" w:rsidP="000779F0">
            <w:pPr>
              <w:spacing w:line="23" w:lineRule="atLeast"/>
              <w:jc w:val="center"/>
              <w:rPr>
                <w:sz w:val="20"/>
                <w:szCs w:val="20"/>
                <w:lang w:val="en-US"/>
              </w:rPr>
            </w:pPr>
          </w:p>
        </w:tc>
        <w:tc>
          <w:tcPr>
            <w:tcW w:w="482" w:type="pct"/>
            <w:vAlign w:val="center"/>
          </w:tcPr>
          <w:p w:rsidR="00F7293C" w:rsidRDefault="00F7293C" w:rsidP="000779F0">
            <w:pPr>
              <w:spacing w:line="23" w:lineRule="atLeast"/>
              <w:jc w:val="center"/>
              <w:rPr>
                <w:sz w:val="20"/>
                <w:szCs w:val="20"/>
                <w:lang w:val="en-US"/>
              </w:rPr>
            </w:pPr>
          </w:p>
        </w:tc>
        <w:tc>
          <w:tcPr>
            <w:tcW w:w="802" w:type="pct"/>
            <w:vAlign w:val="center"/>
          </w:tcPr>
          <w:p w:rsidR="00F7293C" w:rsidRDefault="00F7293C" w:rsidP="000779F0">
            <w:pPr>
              <w:spacing w:line="23" w:lineRule="atLeast"/>
              <w:jc w:val="center"/>
              <w:rPr>
                <w:sz w:val="20"/>
                <w:szCs w:val="20"/>
                <w:lang w:val="en-US"/>
              </w:rPr>
            </w:pPr>
          </w:p>
        </w:tc>
        <w:tc>
          <w:tcPr>
            <w:tcW w:w="802" w:type="pct"/>
          </w:tcPr>
          <w:p w:rsidR="00F7293C" w:rsidRDefault="00F7293C" w:rsidP="000779F0">
            <w:pPr>
              <w:spacing w:line="23" w:lineRule="atLeast"/>
              <w:jc w:val="center"/>
              <w:rPr>
                <w:sz w:val="20"/>
                <w:szCs w:val="20"/>
                <w:lang w:val="en-US"/>
              </w:rPr>
            </w:pPr>
          </w:p>
        </w:tc>
      </w:tr>
      <w:tr w:rsidR="00F7293C" w:rsidRPr="00F7293C" w:rsidTr="00F7293C">
        <w:tc>
          <w:tcPr>
            <w:tcW w:w="2140" w:type="pct"/>
            <w:vAlign w:val="center"/>
          </w:tcPr>
          <w:p w:rsidR="00F7293C" w:rsidRPr="00FC76C6" w:rsidRDefault="00F7293C" w:rsidP="000779F0">
            <w:pPr>
              <w:spacing w:line="23" w:lineRule="atLeast"/>
              <w:rPr>
                <w:sz w:val="20"/>
                <w:szCs w:val="20"/>
                <w:lang w:val="en-US"/>
              </w:rPr>
            </w:pPr>
            <w:r w:rsidRPr="00F7293C">
              <w:rPr>
                <w:rFonts w:eastAsiaTheme="minorEastAsia"/>
                <w:sz w:val="20"/>
                <w:szCs w:val="20"/>
                <w:lang w:val="en-US"/>
              </w:rPr>
              <w:t>S1C10H9=&gt;S2C10H9</w:t>
            </w:r>
          </w:p>
        </w:tc>
        <w:tc>
          <w:tcPr>
            <w:tcW w:w="774" w:type="pct"/>
            <w:vAlign w:val="center"/>
          </w:tcPr>
          <w:p w:rsidR="00F7293C" w:rsidRPr="00FC76C6" w:rsidRDefault="00F7293C" w:rsidP="00840543">
            <w:pPr>
              <w:spacing w:line="23" w:lineRule="atLeast"/>
              <w:jc w:val="center"/>
              <w:rPr>
                <w:sz w:val="20"/>
                <w:szCs w:val="20"/>
                <w:lang w:val="en-US"/>
              </w:rPr>
            </w:pPr>
            <w:r w:rsidRPr="00FC76C6">
              <w:rPr>
                <w:sz w:val="20"/>
                <w:szCs w:val="20"/>
                <w:lang w:val="en-US"/>
              </w:rPr>
              <w:t>1.</w:t>
            </w:r>
            <w:r w:rsidR="00840543">
              <w:rPr>
                <w:sz w:val="20"/>
                <w:szCs w:val="20"/>
                <w:lang w:val="en-US"/>
              </w:rPr>
              <w:t>26</w:t>
            </w:r>
            <w:r w:rsidRPr="00FC76C6">
              <w:rPr>
                <w:sz w:val="20"/>
                <w:szCs w:val="20"/>
                <w:lang w:val="en-US"/>
              </w:rPr>
              <w:sym w:font="Symbol" w:char="F0B4"/>
            </w:r>
            <w:r w:rsidRPr="00FC76C6">
              <w:rPr>
                <w:sz w:val="20"/>
                <w:szCs w:val="20"/>
                <w:lang w:val="en-US"/>
              </w:rPr>
              <w:t>10</w:t>
            </w:r>
            <w:r w:rsidR="00840543">
              <w:rPr>
                <w:sz w:val="20"/>
                <w:szCs w:val="20"/>
                <w:vertAlign w:val="superscript"/>
                <w:lang w:val="en-US"/>
              </w:rPr>
              <w:t>9</w:t>
            </w:r>
          </w:p>
        </w:tc>
        <w:tc>
          <w:tcPr>
            <w:tcW w:w="482" w:type="pct"/>
            <w:vAlign w:val="center"/>
          </w:tcPr>
          <w:p w:rsidR="00F7293C" w:rsidRPr="00FC76C6" w:rsidRDefault="00F7293C" w:rsidP="000779F0">
            <w:pPr>
              <w:spacing w:line="23" w:lineRule="atLeast"/>
              <w:jc w:val="center"/>
              <w:rPr>
                <w:sz w:val="20"/>
                <w:szCs w:val="20"/>
                <w:lang w:val="en-US"/>
              </w:rPr>
            </w:pPr>
            <w:r w:rsidRPr="00FC76C6">
              <w:rPr>
                <w:sz w:val="20"/>
                <w:szCs w:val="20"/>
                <w:lang w:val="en-US"/>
              </w:rPr>
              <w:t>0</w:t>
            </w:r>
            <w:r w:rsidR="00840543">
              <w:rPr>
                <w:sz w:val="20"/>
                <w:szCs w:val="20"/>
                <w:lang w:val="en-US"/>
              </w:rPr>
              <w:t>.90</w:t>
            </w:r>
          </w:p>
        </w:tc>
        <w:tc>
          <w:tcPr>
            <w:tcW w:w="802" w:type="pct"/>
            <w:vAlign w:val="center"/>
          </w:tcPr>
          <w:p w:rsidR="00F7293C" w:rsidRPr="00FC76C6" w:rsidRDefault="00840543" w:rsidP="000779F0">
            <w:pPr>
              <w:spacing w:line="23" w:lineRule="atLeast"/>
              <w:jc w:val="center"/>
              <w:rPr>
                <w:sz w:val="20"/>
                <w:szCs w:val="20"/>
                <w:lang w:val="en-US"/>
              </w:rPr>
            </w:pPr>
            <w:r>
              <w:rPr>
                <w:sz w:val="20"/>
                <w:szCs w:val="20"/>
                <w:lang w:val="en-US"/>
              </w:rPr>
              <w:t>10.7</w:t>
            </w:r>
            <w:r w:rsidR="00F7293C" w:rsidRPr="00FC76C6">
              <w:rPr>
                <w:sz w:val="20"/>
                <w:szCs w:val="20"/>
                <w:lang w:val="en-US"/>
              </w:rPr>
              <w:sym w:font="Symbol" w:char="F0B4"/>
            </w:r>
            <w:r w:rsidR="00F7293C" w:rsidRPr="00FC76C6">
              <w:rPr>
                <w:sz w:val="20"/>
                <w:szCs w:val="20"/>
                <w:lang w:val="en-US"/>
              </w:rPr>
              <w:t>10</w:t>
            </w:r>
            <w:r w:rsidR="00F7293C" w:rsidRPr="00FC76C6">
              <w:rPr>
                <w:sz w:val="20"/>
                <w:szCs w:val="20"/>
                <w:vertAlign w:val="superscript"/>
                <w:lang w:val="en-US"/>
              </w:rPr>
              <w:t>3</w:t>
            </w:r>
          </w:p>
        </w:tc>
        <w:tc>
          <w:tcPr>
            <w:tcW w:w="802" w:type="pct"/>
          </w:tcPr>
          <w:p w:rsidR="00F7293C" w:rsidRPr="00FC76C6"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qgaugn8te","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C76C6" w:rsidRDefault="00F7293C" w:rsidP="000779F0">
            <w:pPr>
              <w:spacing w:line="23" w:lineRule="atLeast"/>
              <w:rPr>
                <w:sz w:val="20"/>
                <w:szCs w:val="20"/>
                <w:lang w:val="en-US"/>
              </w:rPr>
            </w:pPr>
            <w:r w:rsidRPr="00F7293C">
              <w:rPr>
                <w:rFonts w:eastAsiaTheme="minorEastAsia"/>
                <w:sz w:val="20"/>
                <w:szCs w:val="20"/>
                <w:lang w:val="en-US"/>
              </w:rPr>
              <w:t>S2C10H9=&gt;S1C10H9</w:t>
            </w:r>
          </w:p>
        </w:tc>
        <w:tc>
          <w:tcPr>
            <w:tcW w:w="774" w:type="pct"/>
            <w:vAlign w:val="center"/>
          </w:tcPr>
          <w:p w:rsidR="00F7293C" w:rsidRPr="00FC76C6" w:rsidRDefault="00840543" w:rsidP="00840543">
            <w:pPr>
              <w:spacing w:line="23" w:lineRule="atLeast"/>
              <w:jc w:val="center"/>
              <w:rPr>
                <w:sz w:val="20"/>
                <w:szCs w:val="20"/>
                <w:lang w:val="en-US"/>
              </w:rPr>
            </w:pPr>
            <w:r>
              <w:rPr>
                <w:sz w:val="20"/>
                <w:szCs w:val="20"/>
                <w:lang w:val="en-US"/>
              </w:rPr>
              <w:t>7.95</w:t>
            </w:r>
            <w:r w:rsidR="00F7293C" w:rsidRPr="00FC76C6">
              <w:rPr>
                <w:sz w:val="20"/>
                <w:szCs w:val="20"/>
                <w:lang w:val="en-US"/>
              </w:rPr>
              <w:sym w:font="Symbol" w:char="F0B4"/>
            </w:r>
            <w:r w:rsidR="00F7293C" w:rsidRPr="00FC76C6">
              <w:rPr>
                <w:sz w:val="20"/>
                <w:szCs w:val="20"/>
                <w:lang w:val="en-US"/>
              </w:rPr>
              <w:t>10</w:t>
            </w:r>
            <w:r>
              <w:rPr>
                <w:sz w:val="20"/>
                <w:szCs w:val="20"/>
                <w:vertAlign w:val="superscript"/>
                <w:lang w:val="en-US"/>
              </w:rPr>
              <w:t>9</w:t>
            </w:r>
          </w:p>
        </w:tc>
        <w:tc>
          <w:tcPr>
            <w:tcW w:w="482" w:type="pct"/>
            <w:vAlign w:val="center"/>
          </w:tcPr>
          <w:p w:rsidR="00F7293C" w:rsidRPr="00FC76C6" w:rsidRDefault="00840543" w:rsidP="000779F0">
            <w:pPr>
              <w:spacing w:line="23" w:lineRule="atLeast"/>
              <w:jc w:val="center"/>
              <w:rPr>
                <w:sz w:val="20"/>
                <w:szCs w:val="20"/>
                <w:lang w:val="en-US"/>
              </w:rPr>
            </w:pPr>
            <w:r>
              <w:rPr>
                <w:sz w:val="20"/>
                <w:szCs w:val="20"/>
                <w:lang w:val="en-US"/>
              </w:rPr>
              <w:t>1.03</w:t>
            </w:r>
          </w:p>
        </w:tc>
        <w:tc>
          <w:tcPr>
            <w:tcW w:w="802" w:type="pct"/>
            <w:vAlign w:val="center"/>
          </w:tcPr>
          <w:p w:rsidR="00F7293C" w:rsidRPr="00FC76C6" w:rsidRDefault="00840543" w:rsidP="000779F0">
            <w:pPr>
              <w:spacing w:line="23" w:lineRule="atLeast"/>
              <w:jc w:val="center"/>
              <w:rPr>
                <w:sz w:val="20"/>
                <w:szCs w:val="20"/>
                <w:lang w:val="en-US"/>
              </w:rPr>
            </w:pPr>
            <w:r>
              <w:rPr>
                <w:sz w:val="20"/>
                <w:szCs w:val="20"/>
                <w:lang w:val="en-US"/>
              </w:rPr>
              <w:t>1.8</w:t>
            </w:r>
            <w:r w:rsidR="00F7293C" w:rsidRPr="00FC76C6">
              <w:rPr>
                <w:sz w:val="20"/>
                <w:szCs w:val="20"/>
                <w:lang w:val="en-US"/>
              </w:rPr>
              <w:sym w:font="Symbol" w:char="F0B4"/>
            </w:r>
            <w:r w:rsidR="00F7293C" w:rsidRPr="00FC76C6">
              <w:rPr>
                <w:sz w:val="20"/>
                <w:szCs w:val="20"/>
                <w:lang w:val="en-US"/>
              </w:rPr>
              <w:t>10</w:t>
            </w:r>
            <w:r w:rsidR="00F7293C" w:rsidRPr="00FC76C6">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DsWs3sk3","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S2C10H9=&gt;S3C10H9</w:t>
            </w:r>
          </w:p>
        </w:tc>
        <w:tc>
          <w:tcPr>
            <w:tcW w:w="774" w:type="pct"/>
            <w:vAlign w:val="center"/>
          </w:tcPr>
          <w:p w:rsidR="00F7293C" w:rsidRDefault="00840543" w:rsidP="000779F0">
            <w:pPr>
              <w:spacing w:line="23" w:lineRule="atLeast"/>
              <w:jc w:val="center"/>
              <w:rPr>
                <w:sz w:val="20"/>
                <w:szCs w:val="20"/>
                <w:lang w:val="en-US"/>
              </w:rPr>
            </w:pPr>
            <w:r>
              <w:rPr>
                <w:sz w:val="20"/>
                <w:szCs w:val="20"/>
                <w:lang w:val="en-US"/>
              </w:rPr>
              <w:t>7.42</w:t>
            </w:r>
            <w:r w:rsidRPr="00FC76C6">
              <w:rPr>
                <w:sz w:val="20"/>
                <w:szCs w:val="20"/>
                <w:lang w:val="en-US"/>
              </w:rPr>
              <w:sym w:font="Symbol" w:char="F0B4"/>
            </w:r>
            <w:r w:rsidRPr="00FC76C6">
              <w:rPr>
                <w:sz w:val="20"/>
                <w:szCs w:val="20"/>
                <w:lang w:val="en-US"/>
              </w:rPr>
              <w:t>10</w:t>
            </w:r>
            <w:r>
              <w:rPr>
                <w:sz w:val="20"/>
                <w:szCs w:val="20"/>
                <w:vertAlign w:val="superscript"/>
                <w:lang w:val="en-US"/>
              </w:rPr>
              <w:t>9</w:t>
            </w:r>
          </w:p>
        </w:tc>
        <w:tc>
          <w:tcPr>
            <w:tcW w:w="482" w:type="pct"/>
            <w:vAlign w:val="center"/>
          </w:tcPr>
          <w:p w:rsidR="00F7293C" w:rsidRDefault="00840543" w:rsidP="000779F0">
            <w:pPr>
              <w:spacing w:line="23" w:lineRule="atLeast"/>
              <w:jc w:val="center"/>
              <w:rPr>
                <w:sz w:val="20"/>
                <w:szCs w:val="20"/>
                <w:lang w:val="en-US"/>
              </w:rPr>
            </w:pPr>
            <w:r>
              <w:rPr>
                <w:sz w:val="20"/>
                <w:szCs w:val="20"/>
                <w:lang w:val="en-US"/>
              </w:rPr>
              <w:t>1.02</w:t>
            </w:r>
          </w:p>
        </w:tc>
        <w:tc>
          <w:tcPr>
            <w:tcW w:w="802" w:type="pct"/>
            <w:vAlign w:val="center"/>
          </w:tcPr>
          <w:p w:rsidR="00F7293C" w:rsidRDefault="00840543" w:rsidP="000779F0">
            <w:pPr>
              <w:spacing w:line="23" w:lineRule="atLeast"/>
              <w:jc w:val="center"/>
              <w:rPr>
                <w:sz w:val="20"/>
                <w:szCs w:val="20"/>
                <w:lang w:val="en-US"/>
              </w:rPr>
            </w:pPr>
            <w:r>
              <w:rPr>
                <w:sz w:val="20"/>
                <w:szCs w:val="20"/>
                <w:lang w:val="en-US"/>
              </w:rPr>
              <w:t>19.3</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PD9ZHkEz","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S3C10H9=&gt;S2C10H9</w:t>
            </w:r>
          </w:p>
        </w:tc>
        <w:tc>
          <w:tcPr>
            <w:tcW w:w="774" w:type="pct"/>
            <w:vAlign w:val="center"/>
          </w:tcPr>
          <w:p w:rsidR="00F7293C" w:rsidRDefault="00840543" w:rsidP="00840543">
            <w:pPr>
              <w:spacing w:line="23" w:lineRule="atLeast"/>
              <w:jc w:val="center"/>
              <w:rPr>
                <w:sz w:val="20"/>
                <w:szCs w:val="20"/>
                <w:lang w:val="en-US"/>
              </w:rPr>
            </w:pPr>
            <w:r>
              <w:rPr>
                <w:sz w:val="20"/>
                <w:szCs w:val="20"/>
                <w:lang w:val="en-US"/>
              </w:rPr>
              <w:t>1.81</w:t>
            </w:r>
            <w:r w:rsidRPr="00FC76C6">
              <w:rPr>
                <w:sz w:val="20"/>
                <w:szCs w:val="20"/>
                <w:lang w:val="en-US"/>
              </w:rPr>
              <w:sym w:font="Symbol" w:char="F0B4"/>
            </w:r>
            <w:r w:rsidRPr="00FC76C6">
              <w:rPr>
                <w:sz w:val="20"/>
                <w:szCs w:val="20"/>
                <w:lang w:val="en-US"/>
              </w:rPr>
              <w:t>10</w:t>
            </w:r>
            <w:r>
              <w:rPr>
                <w:sz w:val="20"/>
                <w:szCs w:val="20"/>
                <w:vertAlign w:val="superscript"/>
                <w:lang w:val="en-US"/>
              </w:rPr>
              <w:t>8</w:t>
            </w:r>
          </w:p>
        </w:tc>
        <w:tc>
          <w:tcPr>
            <w:tcW w:w="482" w:type="pct"/>
            <w:vAlign w:val="center"/>
          </w:tcPr>
          <w:p w:rsidR="00F7293C" w:rsidRDefault="00840543" w:rsidP="000779F0">
            <w:pPr>
              <w:spacing w:line="23" w:lineRule="atLeast"/>
              <w:jc w:val="center"/>
              <w:rPr>
                <w:sz w:val="20"/>
                <w:szCs w:val="20"/>
                <w:lang w:val="en-US"/>
              </w:rPr>
            </w:pPr>
            <w:r>
              <w:rPr>
                <w:sz w:val="20"/>
                <w:szCs w:val="20"/>
                <w:lang w:val="en-US"/>
              </w:rPr>
              <w:t>1.34</w:t>
            </w:r>
          </w:p>
        </w:tc>
        <w:tc>
          <w:tcPr>
            <w:tcW w:w="802" w:type="pct"/>
            <w:vAlign w:val="center"/>
          </w:tcPr>
          <w:p w:rsidR="00F7293C" w:rsidRDefault="00840543" w:rsidP="000779F0">
            <w:pPr>
              <w:spacing w:line="23" w:lineRule="atLeast"/>
              <w:jc w:val="center"/>
              <w:rPr>
                <w:sz w:val="20"/>
                <w:szCs w:val="20"/>
                <w:lang w:val="en-US"/>
              </w:rPr>
            </w:pPr>
            <w:r>
              <w:rPr>
                <w:sz w:val="20"/>
                <w:szCs w:val="20"/>
                <w:lang w:val="en-US"/>
              </w:rPr>
              <w:t>32.7</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x2kURsXY","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S3C10H9=&gt;S4C10H9</w:t>
            </w:r>
          </w:p>
        </w:tc>
        <w:tc>
          <w:tcPr>
            <w:tcW w:w="774" w:type="pct"/>
            <w:vAlign w:val="center"/>
          </w:tcPr>
          <w:p w:rsidR="00F7293C" w:rsidRDefault="009C1DB5" w:rsidP="000779F0">
            <w:pPr>
              <w:spacing w:line="23" w:lineRule="atLeast"/>
              <w:jc w:val="center"/>
              <w:rPr>
                <w:sz w:val="20"/>
                <w:szCs w:val="20"/>
                <w:lang w:val="en-US"/>
              </w:rPr>
            </w:pPr>
            <w:r>
              <w:rPr>
                <w:sz w:val="20"/>
                <w:szCs w:val="20"/>
                <w:lang w:val="en-US"/>
              </w:rPr>
              <w:t>8.13</w:t>
            </w:r>
            <w:r w:rsidRPr="00FC76C6">
              <w:rPr>
                <w:sz w:val="20"/>
                <w:szCs w:val="20"/>
                <w:lang w:val="en-US"/>
              </w:rPr>
              <w:sym w:font="Symbol" w:char="F0B4"/>
            </w:r>
            <w:r w:rsidRPr="00FC76C6">
              <w:rPr>
                <w:sz w:val="20"/>
                <w:szCs w:val="20"/>
                <w:lang w:val="en-US"/>
              </w:rPr>
              <w:t>10</w:t>
            </w:r>
            <w:r>
              <w:rPr>
                <w:sz w:val="20"/>
                <w:szCs w:val="20"/>
                <w:vertAlign w:val="superscript"/>
                <w:lang w:val="en-US"/>
              </w:rPr>
              <w:t>9</w:t>
            </w:r>
          </w:p>
        </w:tc>
        <w:tc>
          <w:tcPr>
            <w:tcW w:w="482" w:type="pct"/>
            <w:vAlign w:val="center"/>
          </w:tcPr>
          <w:p w:rsidR="00F7293C" w:rsidRDefault="009C1DB5" w:rsidP="000779F0">
            <w:pPr>
              <w:spacing w:line="23" w:lineRule="atLeast"/>
              <w:jc w:val="center"/>
              <w:rPr>
                <w:sz w:val="20"/>
                <w:szCs w:val="20"/>
                <w:lang w:val="en-US"/>
              </w:rPr>
            </w:pPr>
            <w:r>
              <w:rPr>
                <w:sz w:val="20"/>
                <w:szCs w:val="20"/>
                <w:lang w:val="en-US"/>
              </w:rPr>
              <w:t>0.90</w:t>
            </w:r>
          </w:p>
        </w:tc>
        <w:tc>
          <w:tcPr>
            <w:tcW w:w="802" w:type="pct"/>
            <w:vAlign w:val="center"/>
          </w:tcPr>
          <w:p w:rsidR="00F7293C" w:rsidRDefault="009C1DB5" w:rsidP="000779F0">
            <w:pPr>
              <w:spacing w:line="23" w:lineRule="atLeast"/>
              <w:jc w:val="center"/>
              <w:rPr>
                <w:sz w:val="20"/>
                <w:szCs w:val="20"/>
                <w:lang w:val="en-US"/>
              </w:rPr>
            </w:pPr>
            <w:r>
              <w:rPr>
                <w:sz w:val="20"/>
                <w:szCs w:val="20"/>
                <w:lang w:val="en-US"/>
              </w:rPr>
              <w:t>13.1</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AAbjBqeP","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S4C10H9=&gt;S3C10H9</w:t>
            </w:r>
          </w:p>
        </w:tc>
        <w:tc>
          <w:tcPr>
            <w:tcW w:w="774" w:type="pct"/>
            <w:vAlign w:val="center"/>
          </w:tcPr>
          <w:p w:rsidR="00F7293C" w:rsidRDefault="009C1DB5" w:rsidP="000779F0">
            <w:pPr>
              <w:spacing w:line="23" w:lineRule="atLeast"/>
              <w:jc w:val="center"/>
              <w:rPr>
                <w:sz w:val="20"/>
                <w:szCs w:val="20"/>
                <w:lang w:val="en-US"/>
              </w:rPr>
            </w:pPr>
            <w:r>
              <w:rPr>
                <w:sz w:val="20"/>
                <w:szCs w:val="20"/>
                <w:lang w:val="en-US"/>
              </w:rPr>
              <w:t>2.11</w:t>
            </w:r>
            <w:r w:rsidRPr="00FC76C6">
              <w:rPr>
                <w:sz w:val="20"/>
                <w:szCs w:val="20"/>
                <w:lang w:val="en-US"/>
              </w:rPr>
              <w:sym w:font="Symbol" w:char="F0B4"/>
            </w:r>
            <w:r w:rsidRPr="00FC76C6">
              <w:rPr>
                <w:sz w:val="20"/>
                <w:szCs w:val="20"/>
                <w:lang w:val="en-US"/>
              </w:rPr>
              <w:t>10</w:t>
            </w:r>
            <w:r>
              <w:rPr>
                <w:sz w:val="20"/>
                <w:szCs w:val="20"/>
                <w:vertAlign w:val="superscript"/>
                <w:lang w:val="en-US"/>
              </w:rPr>
              <w:t>10</w:t>
            </w:r>
          </w:p>
        </w:tc>
        <w:tc>
          <w:tcPr>
            <w:tcW w:w="482" w:type="pct"/>
            <w:vAlign w:val="center"/>
          </w:tcPr>
          <w:p w:rsidR="00F7293C" w:rsidRDefault="009C1DB5" w:rsidP="000779F0">
            <w:pPr>
              <w:spacing w:line="23" w:lineRule="atLeast"/>
              <w:jc w:val="center"/>
              <w:rPr>
                <w:sz w:val="20"/>
                <w:szCs w:val="20"/>
                <w:lang w:val="en-US"/>
              </w:rPr>
            </w:pPr>
            <w:r>
              <w:rPr>
                <w:sz w:val="20"/>
                <w:szCs w:val="20"/>
                <w:lang w:val="en-US"/>
              </w:rPr>
              <w:t>0.80</w:t>
            </w:r>
          </w:p>
        </w:tc>
        <w:tc>
          <w:tcPr>
            <w:tcW w:w="802" w:type="pct"/>
            <w:vAlign w:val="center"/>
          </w:tcPr>
          <w:p w:rsidR="00F7293C" w:rsidRDefault="009C1DB5" w:rsidP="000779F0">
            <w:pPr>
              <w:spacing w:line="23" w:lineRule="atLeast"/>
              <w:jc w:val="center"/>
              <w:rPr>
                <w:sz w:val="20"/>
                <w:szCs w:val="20"/>
                <w:lang w:val="en-US"/>
              </w:rPr>
            </w:pPr>
            <w:r>
              <w:rPr>
                <w:sz w:val="20"/>
                <w:szCs w:val="20"/>
                <w:lang w:val="en-US"/>
              </w:rPr>
              <w:t>5.9</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qLEtCvGQ","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S3C10H9=&gt;S11C10H9</w:t>
            </w:r>
          </w:p>
        </w:tc>
        <w:tc>
          <w:tcPr>
            <w:tcW w:w="774" w:type="pct"/>
            <w:vAlign w:val="center"/>
          </w:tcPr>
          <w:p w:rsidR="00F7293C" w:rsidRDefault="009C1DB5" w:rsidP="000779F0">
            <w:pPr>
              <w:spacing w:line="23" w:lineRule="atLeast"/>
              <w:jc w:val="center"/>
              <w:rPr>
                <w:sz w:val="20"/>
                <w:szCs w:val="20"/>
                <w:lang w:val="en-US"/>
              </w:rPr>
            </w:pPr>
            <w:r>
              <w:rPr>
                <w:sz w:val="20"/>
                <w:szCs w:val="20"/>
                <w:lang w:val="en-US"/>
              </w:rPr>
              <w:t>2.47</w:t>
            </w:r>
            <w:r w:rsidRPr="00FC76C6">
              <w:rPr>
                <w:sz w:val="20"/>
                <w:szCs w:val="20"/>
                <w:lang w:val="en-US"/>
              </w:rPr>
              <w:sym w:font="Symbol" w:char="F0B4"/>
            </w:r>
            <w:r w:rsidRPr="00FC76C6">
              <w:rPr>
                <w:sz w:val="20"/>
                <w:szCs w:val="20"/>
                <w:lang w:val="en-US"/>
              </w:rPr>
              <w:t>10</w:t>
            </w:r>
            <w:r>
              <w:rPr>
                <w:sz w:val="20"/>
                <w:szCs w:val="20"/>
                <w:vertAlign w:val="superscript"/>
                <w:lang w:val="en-US"/>
              </w:rPr>
              <w:t>11</w:t>
            </w:r>
          </w:p>
        </w:tc>
        <w:tc>
          <w:tcPr>
            <w:tcW w:w="482" w:type="pct"/>
            <w:vAlign w:val="center"/>
          </w:tcPr>
          <w:p w:rsidR="00F7293C" w:rsidRDefault="009C1DB5" w:rsidP="000779F0">
            <w:pPr>
              <w:spacing w:line="23" w:lineRule="atLeast"/>
              <w:jc w:val="center"/>
              <w:rPr>
                <w:sz w:val="20"/>
                <w:szCs w:val="20"/>
                <w:lang w:val="en-US"/>
              </w:rPr>
            </w:pPr>
            <w:r>
              <w:rPr>
                <w:sz w:val="20"/>
                <w:szCs w:val="20"/>
                <w:lang w:val="en-US"/>
              </w:rPr>
              <w:t>0.72</w:t>
            </w:r>
          </w:p>
        </w:tc>
        <w:tc>
          <w:tcPr>
            <w:tcW w:w="802" w:type="pct"/>
            <w:vAlign w:val="center"/>
          </w:tcPr>
          <w:p w:rsidR="00F7293C" w:rsidRDefault="009C1DB5" w:rsidP="000779F0">
            <w:pPr>
              <w:spacing w:line="23" w:lineRule="atLeast"/>
              <w:jc w:val="center"/>
              <w:rPr>
                <w:sz w:val="20"/>
                <w:szCs w:val="20"/>
                <w:lang w:val="en-US"/>
              </w:rPr>
            </w:pPr>
            <w:r>
              <w:rPr>
                <w:sz w:val="20"/>
                <w:szCs w:val="20"/>
                <w:lang w:val="en-US"/>
              </w:rPr>
              <w:t>24.9</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j9T9jUWG","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S11C10H9=&gt;S3C10H9</w:t>
            </w:r>
          </w:p>
        </w:tc>
        <w:tc>
          <w:tcPr>
            <w:tcW w:w="774" w:type="pct"/>
            <w:vAlign w:val="center"/>
          </w:tcPr>
          <w:p w:rsidR="00F7293C" w:rsidRDefault="009C1DB5" w:rsidP="000779F0">
            <w:pPr>
              <w:spacing w:line="23" w:lineRule="atLeast"/>
              <w:jc w:val="center"/>
              <w:rPr>
                <w:sz w:val="20"/>
                <w:szCs w:val="20"/>
                <w:lang w:val="en-US"/>
              </w:rPr>
            </w:pPr>
            <w:r>
              <w:rPr>
                <w:sz w:val="20"/>
                <w:szCs w:val="20"/>
                <w:lang w:val="en-US"/>
              </w:rPr>
              <w:t>2.23</w:t>
            </w:r>
            <w:r w:rsidRPr="00FC76C6">
              <w:rPr>
                <w:sz w:val="20"/>
                <w:szCs w:val="20"/>
                <w:lang w:val="en-US"/>
              </w:rPr>
              <w:sym w:font="Symbol" w:char="F0B4"/>
            </w:r>
            <w:r w:rsidRPr="00FC76C6">
              <w:rPr>
                <w:sz w:val="20"/>
                <w:szCs w:val="20"/>
                <w:lang w:val="en-US"/>
              </w:rPr>
              <w:t>10</w:t>
            </w:r>
            <w:r>
              <w:rPr>
                <w:sz w:val="20"/>
                <w:szCs w:val="20"/>
                <w:vertAlign w:val="superscript"/>
                <w:lang w:val="en-US"/>
              </w:rPr>
              <w:t>10</w:t>
            </w:r>
          </w:p>
        </w:tc>
        <w:tc>
          <w:tcPr>
            <w:tcW w:w="482" w:type="pct"/>
            <w:vAlign w:val="center"/>
          </w:tcPr>
          <w:p w:rsidR="00F7293C" w:rsidRDefault="009C1DB5" w:rsidP="000779F0">
            <w:pPr>
              <w:spacing w:line="23" w:lineRule="atLeast"/>
              <w:jc w:val="center"/>
              <w:rPr>
                <w:sz w:val="20"/>
                <w:szCs w:val="20"/>
                <w:lang w:val="en-US"/>
              </w:rPr>
            </w:pPr>
            <w:r>
              <w:rPr>
                <w:sz w:val="20"/>
                <w:szCs w:val="20"/>
                <w:lang w:val="en-US"/>
              </w:rPr>
              <w:t>0.46</w:t>
            </w:r>
          </w:p>
        </w:tc>
        <w:tc>
          <w:tcPr>
            <w:tcW w:w="802" w:type="pct"/>
            <w:vAlign w:val="center"/>
          </w:tcPr>
          <w:p w:rsidR="00F7293C" w:rsidRDefault="009C1DB5" w:rsidP="000779F0">
            <w:pPr>
              <w:spacing w:line="23" w:lineRule="atLeast"/>
              <w:jc w:val="center"/>
              <w:rPr>
                <w:sz w:val="20"/>
                <w:szCs w:val="20"/>
                <w:lang w:val="en-US"/>
              </w:rPr>
            </w:pPr>
            <w:r>
              <w:rPr>
                <w:sz w:val="20"/>
                <w:szCs w:val="20"/>
                <w:lang w:val="en-US"/>
              </w:rPr>
              <w:t>4.9</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4I5RNNtA","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S4C10H9=&gt;S10C10H9</w:t>
            </w:r>
          </w:p>
        </w:tc>
        <w:tc>
          <w:tcPr>
            <w:tcW w:w="774" w:type="pct"/>
            <w:vAlign w:val="center"/>
          </w:tcPr>
          <w:p w:rsidR="00F7293C" w:rsidRDefault="009C1DB5" w:rsidP="000779F0">
            <w:pPr>
              <w:spacing w:line="23" w:lineRule="atLeast"/>
              <w:jc w:val="center"/>
              <w:rPr>
                <w:sz w:val="20"/>
                <w:szCs w:val="20"/>
                <w:lang w:val="en-US"/>
              </w:rPr>
            </w:pPr>
            <w:r>
              <w:rPr>
                <w:sz w:val="20"/>
                <w:szCs w:val="20"/>
                <w:lang w:val="en-US"/>
              </w:rPr>
              <w:t>7.89</w:t>
            </w:r>
            <w:r w:rsidRPr="00FC76C6">
              <w:rPr>
                <w:sz w:val="20"/>
                <w:szCs w:val="20"/>
                <w:lang w:val="en-US"/>
              </w:rPr>
              <w:sym w:font="Symbol" w:char="F0B4"/>
            </w:r>
            <w:r w:rsidRPr="00FC76C6">
              <w:rPr>
                <w:sz w:val="20"/>
                <w:szCs w:val="20"/>
                <w:lang w:val="en-US"/>
              </w:rPr>
              <w:t>10</w:t>
            </w:r>
            <w:r>
              <w:rPr>
                <w:sz w:val="20"/>
                <w:szCs w:val="20"/>
                <w:vertAlign w:val="superscript"/>
                <w:lang w:val="en-US"/>
              </w:rPr>
              <w:t>9</w:t>
            </w:r>
          </w:p>
        </w:tc>
        <w:tc>
          <w:tcPr>
            <w:tcW w:w="482" w:type="pct"/>
            <w:vAlign w:val="center"/>
          </w:tcPr>
          <w:p w:rsidR="00F7293C" w:rsidRDefault="009C1DB5" w:rsidP="000779F0">
            <w:pPr>
              <w:spacing w:line="23" w:lineRule="atLeast"/>
              <w:jc w:val="center"/>
              <w:rPr>
                <w:sz w:val="20"/>
                <w:szCs w:val="20"/>
                <w:lang w:val="en-US"/>
              </w:rPr>
            </w:pPr>
            <w:r>
              <w:rPr>
                <w:sz w:val="20"/>
                <w:szCs w:val="20"/>
                <w:lang w:val="en-US"/>
              </w:rPr>
              <w:t>0.90</w:t>
            </w:r>
          </w:p>
        </w:tc>
        <w:tc>
          <w:tcPr>
            <w:tcW w:w="802" w:type="pct"/>
            <w:vAlign w:val="center"/>
          </w:tcPr>
          <w:p w:rsidR="00F7293C" w:rsidRDefault="009C1DB5" w:rsidP="000779F0">
            <w:pPr>
              <w:spacing w:line="23" w:lineRule="atLeast"/>
              <w:jc w:val="center"/>
              <w:rPr>
                <w:sz w:val="20"/>
                <w:szCs w:val="20"/>
                <w:lang w:val="en-US"/>
              </w:rPr>
            </w:pPr>
            <w:r>
              <w:rPr>
                <w:sz w:val="20"/>
                <w:szCs w:val="20"/>
                <w:lang w:val="en-US"/>
              </w:rPr>
              <w:t>11.3</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wfqZtSyS","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S10C10H9=&gt;S4C10H9</w:t>
            </w:r>
          </w:p>
        </w:tc>
        <w:tc>
          <w:tcPr>
            <w:tcW w:w="774" w:type="pct"/>
            <w:vAlign w:val="center"/>
          </w:tcPr>
          <w:p w:rsidR="00F7293C" w:rsidRDefault="009C1DB5" w:rsidP="000779F0">
            <w:pPr>
              <w:spacing w:line="23" w:lineRule="atLeast"/>
              <w:jc w:val="center"/>
              <w:rPr>
                <w:sz w:val="20"/>
                <w:szCs w:val="20"/>
                <w:lang w:val="en-US"/>
              </w:rPr>
            </w:pPr>
            <w:r>
              <w:rPr>
                <w:sz w:val="20"/>
                <w:szCs w:val="20"/>
                <w:lang w:val="en-US"/>
              </w:rPr>
              <w:t>4.69</w:t>
            </w:r>
            <w:r w:rsidRPr="00FC76C6">
              <w:rPr>
                <w:sz w:val="20"/>
                <w:szCs w:val="20"/>
                <w:lang w:val="en-US"/>
              </w:rPr>
              <w:sym w:font="Symbol" w:char="F0B4"/>
            </w:r>
            <w:r w:rsidRPr="00FC76C6">
              <w:rPr>
                <w:sz w:val="20"/>
                <w:szCs w:val="20"/>
                <w:lang w:val="en-US"/>
              </w:rPr>
              <w:t>10</w:t>
            </w:r>
            <w:r>
              <w:rPr>
                <w:sz w:val="20"/>
                <w:szCs w:val="20"/>
                <w:vertAlign w:val="superscript"/>
                <w:lang w:val="en-US"/>
              </w:rPr>
              <w:t>8</w:t>
            </w:r>
          </w:p>
        </w:tc>
        <w:tc>
          <w:tcPr>
            <w:tcW w:w="482" w:type="pct"/>
            <w:vAlign w:val="center"/>
          </w:tcPr>
          <w:p w:rsidR="00F7293C" w:rsidRDefault="009C1DB5" w:rsidP="000779F0">
            <w:pPr>
              <w:spacing w:line="23" w:lineRule="atLeast"/>
              <w:jc w:val="center"/>
              <w:rPr>
                <w:sz w:val="20"/>
                <w:szCs w:val="20"/>
                <w:lang w:val="en-US"/>
              </w:rPr>
            </w:pPr>
            <w:r>
              <w:rPr>
                <w:sz w:val="20"/>
                <w:szCs w:val="20"/>
                <w:lang w:val="en-US"/>
              </w:rPr>
              <w:t>1.34</w:t>
            </w:r>
          </w:p>
        </w:tc>
        <w:tc>
          <w:tcPr>
            <w:tcW w:w="802" w:type="pct"/>
            <w:vAlign w:val="center"/>
          </w:tcPr>
          <w:p w:rsidR="00F7293C" w:rsidRDefault="009C1DB5" w:rsidP="000779F0">
            <w:pPr>
              <w:spacing w:line="23" w:lineRule="atLeast"/>
              <w:jc w:val="center"/>
              <w:rPr>
                <w:sz w:val="20"/>
                <w:szCs w:val="20"/>
                <w:lang w:val="en-US"/>
              </w:rPr>
            </w:pPr>
            <w:r>
              <w:rPr>
                <w:sz w:val="20"/>
                <w:szCs w:val="20"/>
                <w:lang w:val="en-US"/>
              </w:rPr>
              <w:t>35.1</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HJVjG1ej","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S11C10H9=&gt;S10C10H9</w:t>
            </w:r>
          </w:p>
        </w:tc>
        <w:tc>
          <w:tcPr>
            <w:tcW w:w="774" w:type="pct"/>
            <w:vAlign w:val="center"/>
          </w:tcPr>
          <w:p w:rsidR="00F7293C" w:rsidRDefault="009C1DB5" w:rsidP="000779F0">
            <w:pPr>
              <w:spacing w:line="23" w:lineRule="atLeast"/>
              <w:jc w:val="center"/>
              <w:rPr>
                <w:sz w:val="20"/>
                <w:szCs w:val="20"/>
                <w:lang w:val="en-US"/>
              </w:rPr>
            </w:pPr>
            <w:r>
              <w:rPr>
                <w:sz w:val="20"/>
                <w:szCs w:val="20"/>
                <w:lang w:val="en-US"/>
              </w:rPr>
              <w:t>8.21</w:t>
            </w:r>
            <w:r w:rsidRPr="00FC76C6">
              <w:rPr>
                <w:sz w:val="20"/>
                <w:szCs w:val="20"/>
                <w:lang w:val="en-US"/>
              </w:rPr>
              <w:sym w:font="Symbol" w:char="F0B4"/>
            </w:r>
            <w:r w:rsidRPr="00FC76C6">
              <w:rPr>
                <w:sz w:val="20"/>
                <w:szCs w:val="20"/>
                <w:lang w:val="en-US"/>
              </w:rPr>
              <w:t>10</w:t>
            </w:r>
            <w:r>
              <w:rPr>
                <w:sz w:val="20"/>
                <w:szCs w:val="20"/>
                <w:vertAlign w:val="superscript"/>
                <w:lang w:val="en-US"/>
              </w:rPr>
              <w:t>10</w:t>
            </w:r>
          </w:p>
        </w:tc>
        <w:tc>
          <w:tcPr>
            <w:tcW w:w="482" w:type="pct"/>
            <w:vAlign w:val="center"/>
          </w:tcPr>
          <w:p w:rsidR="00F7293C" w:rsidRDefault="009C1DB5" w:rsidP="000779F0">
            <w:pPr>
              <w:spacing w:line="23" w:lineRule="atLeast"/>
              <w:jc w:val="center"/>
              <w:rPr>
                <w:sz w:val="20"/>
                <w:szCs w:val="20"/>
                <w:lang w:val="en-US"/>
              </w:rPr>
            </w:pPr>
            <w:r>
              <w:rPr>
                <w:sz w:val="20"/>
                <w:szCs w:val="20"/>
                <w:lang w:val="en-US"/>
              </w:rPr>
              <w:t>0.28</w:t>
            </w:r>
          </w:p>
        </w:tc>
        <w:tc>
          <w:tcPr>
            <w:tcW w:w="802" w:type="pct"/>
            <w:vAlign w:val="center"/>
          </w:tcPr>
          <w:p w:rsidR="00F7293C" w:rsidRDefault="009C1DB5" w:rsidP="000779F0">
            <w:pPr>
              <w:spacing w:line="23" w:lineRule="atLeast"/>
              <w:jc w:val="center"/>
              <w:rPr>
                <w:sz w:val="20"/>
                <w:szCs w:val="20"/>
                <w:lang w:val="en-US"/>
              </w:rPr>
            </w:pPr>
            <w:r>
              <w:rPr>
                <w:sz w:val="20"/>
                <w:szCs w:val="20"/>
                <w:lang w:val="en-US"/>
              </w:rPr>
              <w:t>3.3</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eJ0Zme9T","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S10C10H9=&gt;S11C10H9</w:t>
            </w:r>
          </w:p>
        </w:tc>
        <w:tc>
          <w:tcPr>
            <w:tcW w:w="774" w:type="pct"/>
            <w:vAlign w:val="center"/>
          </w:tcPr>
          <w:p w:rsidR="00F7293C" w:rsidRDefault="009C1DB5" w:rsidP="000779F0">
            <w:pPr>
              <w:spacing w:line="23" w:lineRule="atLeast"/>
              <w:jc w:val="center"/>
              <w:rPr>
                <w:sz w:val="20"/>
                <w:szCs w:val="20"/>
                <w:lang w:val="en-US"/>
              </w:rPr>
            </w:pPr>
            <w:r>
              <w:rPr>
                <w:sz w:val="20"/>
                <w:szCs w:val="20"/>
                <w:lang w:val="en-US"/>
              </w:rPr>
              <w:t>6.09</w:t>
            </w:r>
            <w:r w:rsidRPr="00FC76C6">
              <w:rPr>
                <w:sz w:val="20"/>
                <w:szCs w:val="20"/>
                <w:lang w:val="en-US"/>
              </w:rPr>
              <w:sym w:font="Symbol" w:char="F0B4"/>
            </w:r>
            <w:r w:rsidRPr="00FC76C6">
              <w:rPr>
                <w:sz w:val="20"/>
                <w:szCs w:val="20"/>
                <w:lang w:val="en-US"/>
              </w:rPr>
              <w:t>10</w:t>
            </w:r>
            <w:r>
              <w:rPr>
                <w:sz w:val="20"/>
                <w:szCs w:val="20"/>
                <w:vertAlign w:val="superscript"/>
                <w:lang w:val="en-US"/>
              </w:rPr>
              <w:t>11</w:t>
            </w:r>
          </w:p>
        </w:tc>
        <w:tc>
          <w:tcPr>
            <w:tcW w:w="482" w:type="pct"/>
            <w:vAlign w:val="center"/>
          </w:tcPr>
          <w:p w:rsidR="00F7293C" w:rsidRDefault="009C1DB5" w:rsidP="000779F0">
            <w:pPr>
              <w:spacing w:line="23" w:lineRule="atLeast"/>
              <w:jc w:val="center"/>
              <w:rPr>
                <w:sz w:val="20"/>
                <w:szCs w:val="20"/>
                <w:lang w:val="en-US"/>
              </w:rPr>
            </w:pPr>
            <w:r>
              <w:rPr>
                <w:sz w:val="20"/>
                <w:szCs w:val="20"/>
                <w:lang w:val="en-US"/>
              </w:rPr>
              <w:t>0.71</w:t>
            </w:r>
          </w:p>
        </w:tc>
        <w:tc>
          <w:tcPr>
            <w:tcW w:w="802" w:type="pct"/>
            <w:vAlign w:val="center"/>
          </w:tcPr>
          <w:p w:rsidR="00F7293C" w:rsidRDefault="009C1DB5" w:rsidP="000779F0">
            <w:pPr>
              <w:spacing w:line="23" w:lineRule="atLeast"/>
              <w:jc w:val="center"/>
              <w:rPr>
                <w:sz w:val="20"/>
                <w:szCs w:val="20"/>
                <w:lang w:val="en-US"/>
              </w:rPr>
            </w:pPr>
            <w:r>
              <w:rPr>
                <w:sz w:val="20"/>
                <w:szCs w:val="20"/>
                <w:lang w:val="en-US"/>
              </w:rPr>
              <w:t>35.6</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GGR1Lju9","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F7293C" w:rsidTr="00F7293C">
        <w:tc>
          <w:tcPr>
            <w:tcW w:w="2140" w:type="pct"/>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S10C10H9=&gt;naphthalene+R1H</w:t>
            </w:r>
          </w:p>
        </w:tc>
        <w:tc>
          <w:tcPr>
            <w:tcW w:w="774" w:type="pct"/>
            <w:vAlign w:val="center"/>
          </w:tcPr>
          <w:p w:rsidR="00F7293C" w:rsidRDefault="009C1DB5" w:rsidP="000779F0">
            <w:pPr>
              <w:spacing w:line="23" w:lineRule="atLeast"/>
              <w:jc w:val="center"/>
              <w:rPr>
                <w:sz w:val="20"/>
                <w:szCs w:val="20"/>
                <w:lang w:val="en-US"/>
              </w:rPr>
            </w:pPr>
            <w:r>
              <w:rPr>
                <w:sz w:val="20"/>
                <w:szCs w:val="20"/>
                <w:lang w:val="en-US"/>
              </w:rPr>
              <w:t>1.47</w:t>
            </w:r>
            <w:r w:rsidRPr="00FC76C6">
              <w:rPr>
                <w:sz w:val="20"/>
                <w:szCs w:val="20"/>
                <w:lang w:val="en-US"/>
              </w:rPr>
              <w:sym w:font="Symbol" w:char="F0B4"/>
            </w:r>
            <w:r w:rsidRPr="00FC76C6">
              <w:rPr>
                <w:sz w:val="20"/>
                <w:szCs w:val="20"/>
                <w:lang w:val="en-US"/>
              </w:rPr>
              <w:t>10</w:t>
            </w:r>
            <w:r>
              <w:rPr>
                <w:sz w:val="20"/>
                <w:szCs w:val="20"/>
                <w:vertAlign w:val="superscript"/>
                <w:lang w:val="en-US"/>
              </w:rPr>
              <w:t>10</w:t>
            </w:r>
          </w:p>
        </w:tc>
        <w:tc>
          <w:tcPr>
            <w:tcW w:w="482" w:type="pct"/>
            <w:vAlign w:val="center"/>
          </w:tcPr>
          <w:p w:rsidR="00F7293C" w:rsidRDefault="009C1DB5" w:rsidP="000779F0">
            <w:pPr>
              <w:spacing w:line="23" w:lineRule="atLeast"/>
              <w:jc w:val="center"/>
              <w:rPr>
                <w:sz w:val="20"/>
                <w:szCs w:val="20"/>
                <w:lang w:val="en-US"/>
              </w:rPr>
            </w:pPr>
            <w:r>
              <w:rPr>
                <w:sz w:val="20"/>
                <w:szCs w:val="20"/>
                <w:lang w:val="en-US"/>
              </w:rPr>
              <w:t>0.96</w:t>
            </w:r>
          </w:p>
        </w:tc>
        <w:tc>
          <w:tcPr>
            <w:tcW w:w="802" w:type="pct"/>
            <w:vAlign w:val="center"/>
          </w:tcPr>
          <w:p w:rsidR="00F7293C" w:rsidRDefault="009C1DB5" w:rsidP="000779F0">
            <w:pPr>
              <w:spacing w:line="23" w:lineRule="atLeast"/>
              <w:jc w:val="center"/>
              <w:rPr>
                <w:sz w:val="20"/>
                <w:szCs w:val="20"/>
                <w:lang w:val="en-US"/>
              </w:rPr>
            </w:pPr>
            <w:r>
              <w:rPr>
                <w:sz w:val="20"/>
                <w:szCs w:val="20"/>
                <w:lang w:val="en-US"/>
              </w:rPr>
              <w:t>14.0</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Pr>
          <w:p w:rsid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qg7A9s8a","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rPr>
              <w:t>[17]</w:t>
            </w:r>
            <w:r>
              <w:rPr>
                <w:sz w:val="20"/>
                <w:szCs w:val="20"/>
                <w:lang w:val="en-US"/>
              </w:rPr>
              <w:fldChar w:fldCharType="end"/>
            </w:r>
          </w:p>
        </w:tc>
      </w:tr>
      <w:tr w:rsidR="00F7293C" w:rsidRPr="00AD1CEA" w:rsidTr="00F7293C">
        <w:tc>
          <w:tcPr>
            <w:tcW w:w="2140" w:type="pct"/>
            <w:tcBorders>
              <w:bottom w:val="single" w:sz="4" w:space="0" w:color="auto"/>
            </w:tcBorders>
            <w:vAlign w:val="center"/>
          </w:tcPr>
          <w:p w:rsidR="00F7293C" w:rsidRPr="00F7293C" w:rsidRDefault="00F7293C" w:rsidP="000779F0">
            <w:pPr>
              <w:spacing w:line="23" w:lineRule="atLeast"/>
              <w:rPr>
                <w:rFonts w:eastAsiaTheme="minorEastAsia"/>
                <w:sz w:val="20"/>
                <w:szCs w:val="20"/>
                <w:lang w:val="en-US"/>
              </w:rPr>
            </w:pPr>
            <w:r w:rsidRPr="00F7293C">
              <w:rPr>
                <w:rFonts w:eastAsiaTheme="minorEastAsia"/>
                <w:sz w:val="20"/>
                <w:szCs w:val="20"/>
                <w:lang w:val="en-US"/>
              </w:rPr>
              <w:t>naphthalene+R1H=&gt;S10C10H9</w:t>
            </w:r>
          </w:p>
        </w:tc>
        <w:tc>
          <w:tcPr>
            <w:tcW w:w="774" w:type="pct"/>
            <w:tcBorders>
              <w:bottom w:val="single" w:sz="4" w:space="0" w:color="auto"/>
            </w:tcBorders>
            <w:vAlign w:val="center"/>
          </w:tcPr>
          <w:p w:rsidR="00F7293C" w:rsidRPr="00F7293C" w:rsidRDefault="009C1DB5" w:rsidP="000779F0">
            <w:pPr>
              <w:spacing w:line="23" w:lineRule="atLeast"/>
              <w:jc w:val="center"/>
              <w:rPr>
                <w:sz w:val="20"/>
                <w:szCs w:val="20"/>
                <w:lang w:val="en-US"/>
              </w:rPr>
            </w:pPr>
            <w:r>
              <w:rPr>
                <w:sz w:val="20"/>
                <w:szCs w:val="20"/>
                <w:lang w:val="en-US"/>
              </w:rPr>
              <w:t>9.33</w:t>
            </w:r>
            <w:r w:rsidRPr="00FC76C6">
              <w:rPr>
                <w:sz w:val="20"/>
                <w:szCs w:val="20"/>
                <w:lang w:val="en-US"/>
              </w:rPr>
              <w:sym w:font="Symbol" w:char="F0B4"/>
            </w:r>
            <w:r w:rsidRPr="00FC76C6">
              <w:rPr>
                <w:sz w:val="20"/>
                <w:szCs w:val="20"/>
                <w:lang w:val="en-US"/>
              </w:rPr>
              <w:t>10</w:t>
            </w:r>
            <w:r>
              <w:rPr>
                <w:sz w:val="20"/>
                <w:szCs w:val="20"/>
                <w:vertAlign w:val="superscript"/>
                <w:lang w:val="en-US"/>
              </w:rPr>
              <w:t>8</w:t>
            </w:r>
          </w:p>
        </w:tc>
        <w:tc>
          <w:tcPr>
            <w:tcW w:w="482" w:type="pct"/>
            <w:tcBorders>
              <w:bottom w:val="single" w:sz="4" w:space="0" w:color="auto"/>
            </w:tcBorders>
            <w:vAlign w:val="center"/>
          </w:tcPr>
          <w:p w:rsidR="00F7293C" w:rsidRPr="00F7293C" w:rsidRDefault="009C1DB5" w:rsidP="000779F0">
            <w:pPr>
              <w:spacing w:line="23" w:lineRule="atLeast"/>
              <w:jc w:val="center"/>
              <w:rPr>
                <w:sz w:val="20"/>
                <w:szCs w:val="20"/>
                <w:lang w:val="en-US"/>
              </w:rPr>
            </w:pPr>
            <w:r>
              <w:rPr>
                <w:sz w:val="20"/>
                <w:szCs w:val="20"/>
                <w:lang w:val="en-US"/>
              </w:rPr>
              <w:t>1.47</w:t>
            </w:r>
          </w:p>
        </w:tc>
        <w:tc>
          <w:tcPr>
            <w:tcW w:w="802" w:type="pct"/>
            <w:tcBorders>
              <w:bottom w:val="single" w:sz="4" w:space="0" w:color="auto"/>
            </w:tcBorders>
            <w:vAlign w:val="center"/>
          </w:tcPr>
          <w:p w:rsidR="00F7293C" w:rsidRPr="00F7293C" w:rsidRDefault="009C1DB5" w:rsidP="000779F0">
            <w:pPr>
              <w:spacing w:line="23" w:lineRule="atLeast"/>
              <w:jc w:val="center"/>
              <w:rPr>
                <w:sz w:val="20"/>
                <w:szCs w:val="20"/>
                <w:lang w:val="en-US"/>
              </w:rPr>
            </w:pPr>
            <w:r>
              <w:rPr>
                <w:sz w:val="20"/>
                <w:szCs w:val="20"/>
                <w:lang w:val="en-US"/>
              </w:rPr>
              <w:t>10.9</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Borders>
              <w:bottom w:val="single" w:sz="4" w:space="0" w:color="auto"/>
            </w:tcBorders>
          </w:tcPr>
          <w:p w:rsidR="00F7293C" w:rsidRPr="00F7293C" w:rsidRDefault="00F7293C" w:rsidP="000779F0">
            <w:pPr>
              <w:spacing w:line="23" w:lineRule="atLeast"/>
              <w:jc w:val="center"/>
              <w:rPr>
                <w:sz w:val="20"/>
                <w:szCs w:val="20"/>
                <w:lang w:val="en-US"/>
              </w:rPr>
            </w:pPr>
            <w:r>
              <w:rPr>
                <w:sz w:val="20"/>
                <w:szCs w:val="20"/>
                <w:lang w:val="en-US"/>
              </w:rPr>
              <w:fldChar w:fldCharType="begin"/>
            </w:r>
            <w:r w:rsidR="00012345">
              <w:rPr>
                <w:sz w:val="20"/>
                <w:szCs w:val="20"/>
                <w:lang w:val="en-US"/>
              </w:rPr>
              <w:instrText xml:space="preserve"> ADDIN ZOTERO_ITEM CSL_CITATION {"citationID":"BUaMBqpC","properties":{"formattedCitation":"[17]","plainCitation":"[17]"},"citationItems":[{"id":1185,"uris":["http://zotero.org/users/1839574/items/PQHNQ244"],"uri":["http://zotero.org/users/1839574/items/PQHNQ244"],"itemData":{"id":1185,"type":"article-journal","title":"The Formation of Naphthalene, Azulene, and Fulvalene from Cyclic C5 Species in Combustion:  An Ab Initio/RRKM Study of 9-H-Fulvalenyl (C5H5−C5H4) Radical Rearrangements†","container-title":"The Journal of Physical Chemistry A","page":"9532-9543","volume":"111","issue":"38","source":"ACS Publications","abstract":"Chemically accurate ab initio Gaussian-3-type calculations of the C10H9 potential energy surface (PES) for rearrangements of the 9-H-fulvalenyl radical C5H5?C5H4 have been performed to investigate the formation mechanisms of polycyclic aromatic hydrocarbons (PAHs) originated from the recombination of two cyclopentadienyl radicals (c-C5H5) as well as from the intermolecular addition of cyclopentadienyl to cyclopentadiene (c-C5H6) under combustion and pyrolytic conditions. Statistical theory calculations have been applied to obtain high-pressure-limit thermal rate constants, followed by solving kinetic equations to evaluate relative product yields. At the high-pressure limit, naphthalene, fulvalene, and azulene have been shown as the reaction products in rearrangements of the 9-H-fulvalenyl radical, with relative yields depending on temperature. At low temperatures (T &lt; 1000 K), naphthalene is predicted to be the major product (&gt;50%), whereas at higher temperatures the naphthalene yield rapidly decreases and the formation of fulvalene becomes dominant. At T &gt; 1500 K, naphthalene and azulene are only minor products accounting for less than 10% of the total yield. The reactions involving cyclopentadienyl radicals and cyclopentadiene have thus been shown to give only a small contribution to the naphthalene production on the C10H9 PES at medium and high combustion temperatures. The high yields of fulvalene at these conditions indicate that cyclopentadienyl radical and cyclopentadiene more likely represent significant sources of cyclopentafused PAHs, which are possible fullerene precursors. Our results agree well with a low-temperature cyclopentadiene pyrolysis data, where naphthalene has been identified as the major reaction product together with indene. Azulene has been found to be only a minor product in 9-H-fulvalenyl radical rearrangements, with branching ratios of less than 5% at all studied temperatures. The production of naphthalene at low combustion temperatures (T &lt; 1000 K) is governed by the spiran mechanism originally suggested by Melius et al. At higher temperatures, the alternative C?C bond scission route, which proceeds via the formation of the cis-4-phenylbutadienyl radical, is competitive with the spiran pathway. The contributions of the previously suggested methylene walk pathway to the production of naphthalene have been calculated to be negligible at all studied temperatures.","DOI":"10.1021/jp0732099","ISSN":"1089-5639","shortTitle":"The Formation of Naphthalene, Azulene, and Fulvalene from Cyclic C5 Species in Combustion","journalAbbreviation":"J. Phys. Chem. A","author":[{"family":"Kislov","given":"V. V."},{"family":"Mebel","given":"A. M."}],"issued":{"date-parts":[["2007",9,1]]}}}],"schema":"https://github.com/citation-style-language/schema/raw/master/csl-citation.json"} </w:instrText>
            </w:r>
            <w:r>
              <w:rPr>
                <w:sz w:val="20"/>
                <w:szCs w:val="20"/>
                <w:lang w:val="en-US"/>
              </w:rPr>
              <w:fldChar w:fldCharType="separate"/>
            </w:r>
            <w:r w:rsidR="004A2CBE" w:rsidRPr="004A2CBE">
              <w:rPr>
                <w:rFonts w:ascii="Calibri" w:hAnsi="Calibri"/>
                <w:sz w:val="20"/>
                <w:lang w:val="en-US"/>
              </w:rPr>
              <w:t>[17]</w:t>
            </w:r>
            <w:r>
              <w:rPr>
                <w:sz w:val="20"/>
                <w:szCs w:val="20"/>
                <w:lang w:val="en-US"/>
              </w:rPr>
              <w:fldChar w:fldCharType="end"/>
            </w:r>
          </w:p>
        </w:tc>
      </w:tr>
    </w:tbl>
    <w:p w:rsidR="0054122F" w:rsidRDefault="0054122F" w:rsidP="000779F0">
      <w:pPr>
        <w:spacing w:after="0" w:line="23" w:lineRule="atLeast"/>
        <w:rPr>
          <w:lang w:val="en-US"/>
        </w:rPr>
      </w:pPr>
      <w:r>
        <w:rPr>
          <w:lang w:val="en-US"/>
        </w:rPr>
        <w:br w:type="page"/>
      </w:r>
    </w:p>
    <w:p w:rsidR="00AD1CEA" w:rsidRPr="00CA5301" w:rsidRDefault="00AD1CEA" w:rsidP="00AD1CEA">
      <w:pPr>
        <w:jc w:val="both"/>
        <w:rPr>
          <w:b/>
          <w:lang w:val="en-US"/>
        </w:rPr>
      </w:pPr>
      <w:r w:rsidRPr="00AD1CEA">
        <w:rPr>
          <w:b/>
          <w:lang w:val="en-US"/>
        </w:rPr>
        <w:lastRenderedPageBreak/>
        <w:t>Table S6: Kinetic parameters used for the formation of indene from the addition of the cyclopentadienyl radical (</w:t>
      </w:r>
      <w:r w:rsidRPr="00AD1CEA">
        <w:rPr>
          <w:b/>
          <w:szCs w:val="20"/>
          <w:lang w:val="en-US"/>
        </w:rPr>
        <w:t>C</w:t>
      </w:r>
      <w:r w:rsidRPr="00AD1CEA">
        <w:rPr>
          <w:b/>
          <w:szCs w:val="20"/>
          <w:vertAlign w:val="subscript"/>
          <w:lang w:val="en-US"/>
        </w:rPr>
        <w:t>5</w:t>
      </w:r>
      <w:r w:rsidRPr="00AD1CEA">
        <w:rPr>
          <w:b/>
          <w:szCs w:val="20"/>
          <w:lang w:val="en-US"/>
        </w:rPr>
        <w:t>H</w:t>
      </w:r>
      <w:r w:rsidRPr="00AD1CEA">
        <w:rPr>
          <w:b/>
          <w:szCs w:val="20"/>
          <w:vertAlign w:val="subscript"/>
          <w:lang w:val="en-US"/>
        </w:rPr>
        <w:t>5</w:t>
      </w:r>
      <w:r w:rsidRPr="00AD1CEA">
        <w:rPr>
          <w:b/>
          <w:lang w:val="en-US"/>
        </w:rPr>
        <w:t>) to 1,3-butadiene as shown in Figure S6 (units: cm</w:t>
      </w:r>
      <w:r w:rsidRPr="00AD1CEA">
        <w:rPr>
          <w:b/>
          <w:vertAlign w:val="superscript"/>
          <w:lang w:val="en-US"/>
        </w:rPr>
        <w:t>3</w:t>
      </w:r>
      <w:r>
        <w:rPr>
          <w:b/>
          <w:lang w:val="en-US"/>
        </w:rPr>
        <w:t>, mol, s, cal).</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1438"/>
        <w:gridCol w:w="895"/>
        <w:gridCol w:w="1490"/>
        <w:gridCol w:w="1490"/>
      </w:tblGrid>
      <w:tr w:rsidR="00AD1CEA" w:rsidRPr="00FC76C6" w:rsidTr="00C80AF0">
        <w:tc>
          <w:tcPr>
            <w:tcW w:w="2140" w:type="pct"/>
            <w:tcBorders>
              <w:top w:val="single" w:sz="4" w:space="0" w:color="auto"/>
              <w:bottom w:val="single" w:sz="4" w:space="0" w:color="auto"/>
            </w:tcBorders>
            <w:vAlign w:val="center"/>
          </w:tcPr>
          <w:p w:rsidR="00AD1CEA" w:rsidRPr="00FC76C6" w:rsidRDefault="00AD1CEA" w:rsidP="00C80AF0">
            <w:pPr>
              <w:spacing w:line="23" w:lineRule="atLeast"/>
              <w:jc w:val="center"/>
              <w:rPr>
                <w:sz w:val="20"/>
                <w:szCs w:val="20"/>
                <w:lang w:val="en-US"/>
              </w:rPr>
            </w:pPr>
            <w:r w:rsidRPr="00FC76C6">
              <w:rPr>
                <w:sz w:val="20"/>
                <w:szCs w:val="20"/>
                <w:lang w:val="en-US"/>
              </w:rPr>
              <w:t>Reaction</w:t>
            </w:r>
          </w:p>
        </w:tc>
        <w:tc>
          <w:tcPr>
            <w:tcW w:w="774" w:type="pct"/>
            <w:tcBorders>
              <w:top w:val="single" w:sz="4" w:space="0" w:color="auto"/>
              <w:bottom w:val="single" w:sz="4" w:space="0" w:color="auto"/>
            </w:tcBorders>
            <w:vAlign w:val="center"/>
          </w:tcPr>
          <w:p w:rsidR="00AD1CEA" w:rsidRPr="00FC76C6" w:rsidRDefault="00AD1CEA" w:rsidP="00C80AF0">
            <w:pPr>
              <w:spacing w:line="23" w:lineRule="atLeast"/>
              <w:jc w:val="center"/>
              <w:rPr>
                <w:sz w:val="20"/>
                <w:szCs w:val="20"/>
                <w:lang w:val="en-US"/>
              </w:rPr>
            </w:pPr>
            <w:r w:rsidRPr="00FC76C6">
              <w:rPr>
                <w:sz w:val="20"/>
                <w:szCs w:val="20"/>
                <w:lang w:val="en-US"/>
              </w:rPr>
              <w:t>A</w:t>
            </w:r>
          </w:p>
        </w:tc>
        <w:tc>
          <w:tcPr>
            <w:tcW w:w="482" w:type="pct"/>
            <w:tcBorders>
              <w:top w:val="single" w:sz="4" w:space="0" w:color="auto"/>
              <w:bottom w:val="single" w:sz="4" w:space="0" w:color="auto"/>
            </w:tcBorders>
            <w:vAlign w:val="center"/>
          </w:tcPr>
          <w:p w:rsidR="00AD1CEA" w:rsidRPr="00FC76C6" w:rsidRDefault="00AD1CEA" w:rsidP="00C80AF0">
            <w:pPr>
              <w:spacing w:line="23" w:lineRule="atLeast"/>
              <w:jc w:val="center"/>
              <w:rPr>
                <w:sz w:val="20"/>
                <w:szCs w:val="20"/>
                <w:lang w:val="en-US"/>
              </w:rPr>
            </w:pPr>
            <w:r w:rsidRPr="00FC76C6">
              <w:rPr>
                <w:sz w:val="20"/>
                <w:szCs w:val="20"/>
                <w:lang w:val="en-US"/>
              </w:rPr>
              <w:t>n</w:t>
            </w:r>
          </w:p>
        </w:tc>
        <w:tc>
          <w:tcPr>
            <w:tcW w:w="802" w:type="pct"/>
            <w:tcBorders>
              <w:top w:val="single" w:sz="4" w:space="0" w:color="auto"/>
              <w:bottom w:val="single" w:sz="4" w:space="0" w:color="auto"/>
            </w:tcBorders>
            <w:vAlign w:val="center"/>
          </w:tcPr>
          <w:p w:rsidR="00AD1CEA" w:rsidRPr="00FC76C6" w:rsidRDefault="00AD1CEA" w:rsidP="00C80AF0">
            <w:pPr>
              <w:spacing w:line="23" w:lineRule="atLeast"/>
              <w:jc w:val="center"/>
              <w:rPr>
                <w:sz w:val="20"/>
                <w:szCs w:val="20"/>
                <w:lang w:val="en-US"/>
              </w:rPr>
            </w:pPr>
            <w:r w:rsidRPr="00FC76C6">
              <w:rPr>
                <w:sz w:val="20"/>
                <w:szCs w:val="20"/>
                <w:lang w:val="en-US"/>
              </w:rPr>
              <w:t>Ea</w:t>
            </w:r>
          </w:p>
        </w:tc>
        <w:tc>
          <w:tcPr>
            <w:tcW w:w="802" w:type="pct"/>
            <w:tcBorders>
              <w:top w:val="single" w:sz="4" w:space="0" w:color="auto"/>
              <w:bottom w:val="single" w:sz="4" w:space="0" w:color="auto"/>
            </w:tcBorders>
          </w:tcPr>
          <w:p w:rsidR="00AD1CEA" w:rsidRPr="00FC76C6" w:rsidRDefault="00AD1CEA" w:rsidP="00C80AF0">
            <w:pPr>
              <w:spacing w:line="23" w:lineRule="atLeast"/>
              <w:jc w:val="center"/>
              <w:rPr>
                <w:sz w:val="20"/>
                <w:szCs w:val="20"/>
                <w:lang w:val="en-US"/>
              </w:rPr>
            </w:pPr>
            <w:r>
              <w:rPr>
                <w:sz w:val="20"/>
                <w:szCs w:val="20"/>
                <w:lang w:val="en-US"/>
              </w:rPr>
              <w:t>ref</w:t>
            </w:r>
          </w:p>
        </w:tc>
      </w:tr>
      <w:tr w:rsidR="00AD1CEA" w:rsidRPr="00FC76C6" w:rsidTr="00C80AF0">
        <w:tc>
          <w:tcPr>
            <w:tcW w:w="2140" w:type="pct"/>
            <w:tcBorders>
              <w:top w:val="single" w:sz="4" w:space="0" w:color="auto"/>
            </w:tcBorders>
            <w:vAlign w:val="center"/>
          </w:tcPr>
          <w:p w:rsidR="00AD1CEA" w:rsidRPr="00FC76C6" w:rsidRDefault="00AD1CEA" w:rsidP="00C80AF0">
            <w:pPr>
              <w:spacing w:line="23" w:lineRule="atLeast"/>
              <w:rPr>
                <w:sz w:val="20"/>
                <w:szCs w:val="20"/>
                <w:lang w:val="en-US"/>
              </w:rPr>
            </w:pPr>
            <w:r>
              <w:rPr>
                <w:b/>
                <w:i/>
                <w:sz w:val="20"/>
                <w:szCs w:val="20"/>
                <w:lang w:val="en-US"/>
              </w:rPr>
              <w:t>Addition</w:t>
            </w:r>
          </w:p>
        </w:tc>
        <w:tc>
          <w:tcPr>
            <w:tcW w:w="774" w:type="pct"/>
            <w:tcBorders>
              <w:top w:val="single" w:sz="4" w:space="0" w:color="auto"/>
            </w:tcBorders>
            <w:vAlign w:val="center"/>
          </w:tcPr>
          <w:p w:rsidR="00AD1CEA" w:rsidRPr="00FC76C6" w:rsidRDefault="00AD1CEA" w:rsidP="00C80AF0">
            <w:pPr>
              <w:spacing w:line="23" w:lineRule="atLeast"/>
              <w:jc w:val="center"/>
              <w:rPr>
                <w:sz w:val="20"/>
                <w:szCs w:val="20"/>
                <w:lang w:val="en-US"/>
              </w:rPr>
            </w:pPr>
          </w:p>
        </w:tc>
        <w:tc>
          <w:tcPr>
            <w:tcW w:w="482" w:type="pct"/>
            <w:tcBorders>
              <w:top w:val="single" w:sz="4" w:space="0" w:color="auto"/>
            </w:tcBorders>
            <w:vAlign w:val="center"/>
          </w:tcPr>
          <w:p w:rsidR="00AD1CEA" w:rsidRPr="00FC76C6" w:rsidRDefault="00AD1CEA" w:rsidP="00C80AF0">
            <w:pPr>
              <w:spacing w:line="23" w:lineRule="atLeast"/>
              <w:jc w:val="center"/>
              <w:rPr>
                <w:sz w:val="20"/>
                <w:szCs w:val="20"/>
                <w:lang w:val="en-US"/>
              </w:rPr>
            </w:pPr>
          </w:p>
        </w:tc>
        <w:tc>
          <w:tcPr>
            <w:tcW w:w="802" w:type="pct"/>
            <w:tcBorders>
              <w:top w:val="single" w:sz="4" w:space="0" w:color="auto"/>
            </w:tcBorders>
            <w:vAlign w:val="center"/>
          </w:tcPr>
          <w:p w:rsidR="00AD1CEA" w:rsidRPr="00FC76C6" w:rsidRDefault="00AD1CEA" w:rsidP="00C80AF0">
            <w:pPr>
              <w:spacing w:line="23" w:lineRule="atLeast"/>
              <w:jc w:val="center"/>
              <w:rPr>
                <w:sz w:val="20"/>
                <w:szCs w:val="20"/>
                <w:lang w:val="en-US"/>
              </w:rPr>
            </w:pPr>
          </w:p>
        </w:tc>
        <w:tc>
          <w:tcPr>
            <w:tcW w:w="802" w:type="pct"/>
            <w:tcBorders>
              <w:top w:val="single" w:sz="4" w:space="0" w:color="auto"/>
            </w:tcBorders>
          </w:tcPr>
          <w:p w:rsidR="00AD1CEA" w:rsidRPr="00FC76C6" w:rsidRDefault="00AD1CEA" w:rsidP="00C80AF0">
            <w:pPr>
              <w:spacing w:line="23" w:lineRule="atLeast"/>
              <w:jc w:val="center"/>
              <w:rPr>
                <w:sz w:val="20"/>
                <w:szCs w:val="20"/>
                <w:lang w:val="en-US"/>
              </w:rPr>
            </w:pPr>
          </w:p>
        </w:tc>
      </w:tr>
      <w:tr w:rsidR="00AD1CEA" w:rsidRPr="00FC76C6" w:rsidTr="00C80AF0">
        <w:tc>
          <w:tcPr>
            <w:tcW w:w="2140" w:type="pct"/>
            <w:vAlign w:val="center"/>
          </w:tcPr>
          <w:p w:rsidR="00AD1CEA" w:rsidRPr="00FC76C6" w:rsidRDefault="00AD1CEA" w:rsidP="00C80AF0">
            <w:pPr>
              <w:spacing w:line="23" w:lineRule="atLeast"/>
              <w:rPr>
                <w:sz w:val="20"/>
                <w:szCs w:val="20"/>
                <w:lang w:val="en-US"/>
              </w:rPr>
            </w:pPr>
            <w:r>
              <w:rPr>
                <w:sz w:val="20"/>
                <w:szCs w:val="20"/>
                <w:lang w:val="en-US"/>
              </w:rPr>
              <w:t>C</w:t>
            </w:r>
            <w:r w:rsidRPr="00FC76C6">
              <w:rPr>
                <w:sz w:val="20"/>
                <w:szCs w:val="20"/>
                <w:vertAlign w:val="subscript"/>
                <w:lang w:val="en-US"/>
              </w:rPr>
              <w:t>5</w:t>
            </w:r>
            <w:r>
              <w:rPr>
                <w:sz w:val="20"/>
                <w:szCs w:val="20"/>
                <w:lang w:val="en-US"/>
              </w:rPr>
              <w:t>H</w:t>
            </w:r>
            <w:r w:rsidRPr="00FC76C6">
              <w:rPr>
                <w:sz w:val="20"/>
                <w:szCs w:val="20"/>
                <w:vertAlign w:val="subscript"/>
                <w:lang w:val="en-US"/>
              </w:rPr>
              <w:t>5</w:t>
            </w:r>
            <w:r>
              <w:rPr>
                <w:sz w:val="20"/>
                <w:szCs w:val="20"/>
                <w:lang w:val="en-US"/>
              </w:rPr>
              <w:t xml:space="preserve"> + C</w:t>
            </w:r>
            <w:r>
              <w:rPr>
                <w:sz w:val="20"/>
                <w:szCs w:val="20"/>
                <w:vertAlign w:val="subscript"/>
                <w:lang w:val="en-US"/>
              </w:rPr>
              <w:t>4</w:t>
            </w:r>
            <w:r>
              <w:rPr>
                <w:sz w:val="20"/>
                <w:szCs w:val="20"/>
                <w:lang w:val="en-US"/>
              </w:rPr>
              <w:t>H</w:t>
            </w:r>
            <w:r>
              <w:rPr>
                <w:sz w:val="20"/>
                <w:szCs w:val="20"/>
                <w:vertAlign w:val="subscript"/>
                <w:lang w:val="en-US"/>
              </w:rPr>
              <w:t>6</w:t>
            </w:r>
            <w:r>
              <w:rPr>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w:t>
            </w:r>
            <w:r>
              <w:rPr>
                <w:sz w:val="20"/>
                <w:szCs w:val="20"/>
                <w:lang w:val="en-US"/>
              </w:rPr>
              <w:t>C</w:t>
            </w:r>
            <w:r w:rsidRPr="00FC76C6">
              <w:rPr>
                <w:sz w:val="20"/>
                <w:szCs w:val="20"/>
                <w:vertAlign w:val="subscript"/>
                <w:lang w:val="en-US"/>
              </w:rPr>
              <w:t>5</w:t>
            </w:r>
            <w:r>
              <w:rPr>
                <w:sz w:val="20"/>
                <w:szCs w:val="20"/>
                <w:lang w:val="en-US"/>
              </w:rPr>
              <w:t>H</w:t>
            </w:r>
            <w:r w:rsidRPr="00FC76C6">
              <w:rPr>
                <w:sz w:val="20"/>
                <w:szCs w:val="20"/>
                <w:vertAlign w:val="subscript"/>
                <w:lang w:val="en-US"/>
              </w:rPr>
              <w:t>5</w:t>
            </w:r>
            <w:r>
              <w:rPr>
                <w:sz w:val="20"/>
                <w:szCs w:val="20"/>
                <w:lang w:val="en-US"/>
              </w:rPr>
              <w:t>@C</w:t>
            </w:r>
            <w:r>
              <w:rPr>
                <w:sz w:val="20"/>
                <w:szCs w:val="20"/>
                <w:vertAlign w:val="subscript"/>
                <w:lang w:val="en-US"/>
              </w:rPr>
              <w:t>4</w:t>
            </w:r>
            <w:r>
              <w:rPr>
                <w:sz w:val="20"/>
                <w:szCs w:val="20"/>
                <w:lang w:val="en-US"/>
              </w:rPr>
              <w:t>H</w:t>
            </w:r>
            <w:r>
              <w:rPr>
                <w:sz w:val="20"/>
                <w:szCs w:val="20"/>
                <w:vertAlign w:val="subscript"/>
                <w:lang w:val="en-US"/>
              </w:rPr>
              <w:t>6</w:t>
            </w:r>
          </w:p>
        </w:tc>
        <w:tc>
          <w:tcPr>
            <w:tcW w:w="774" w:type="pct"/>
            <w:vAlign w:val="center"/>
          </w:tcPr>
          <w:p w:rsidR="00AD1CEA" w:rsidRPr="00FC76C6" w:rsidRDefault="00AD1CEA" w:rsidP="00C80AF0">
            <w:pPr>
              <w:spacing w:line="23" w:lineRule="atLeast"/>
              <w:jc w:val="center"/>
              <w:rPr>
                <w:sz w:val="20"/>
                <w:szCs w:val="20"/>
                <w:lang w:val="en-US"/>
              </w:rPr>
            </w:pPr>
            <w:r>
              <w:rPr>
                <w:sz w:val="20"/>
                <w:szCs w:val="20"/>
                <w:lang w:val="en-US"/>
              </w:rPr>
              <w:t>1.35</w:t>
            </w:r>
            <w:r w:rsidRPr="00FC76C6">
              <w:rPr>
                <w:sz w:val="20"/>
                <w:szCs w:val="20"/>
                <w:lang w:val="en-US"/>
              </w:rPr>
              <w:sym w:font="Symbol" w:char="F0B4"/>
            </w:r>
            <w:r w:rsidRPr="00FC76C6">
              <w:rPr>
                <w:sz w:val="20"/>
                <w:szCs w:val="20"/>
                <w:lang w:val="en-US"/>
              </w:rPr>
              <w:t>10</w:t>
            </w:r>
            <w:r>
              <w:rPr>
                <w:sz w:val="20"/>
                <w:szCs w:val="20"/>
                <w:vertAlign w:val="superscript"/>
                <w:lang w:val="en-US"/>
              </w:rPr>
              <w:t>00</w:t>
            </w:r>
          </w:p>
        </w:tc>
        <w:tc>
          <w:tcPr>
            <w:tcW w:w="482" w:type="pct"/>
            <w:vAlign w:val="center"/>
          </w:tcPr>
          <w:p w:rsidR="00AD1CEA" w:rsidRPr="00FC76C6" w:rsidRDefault="00AD1CEA" w:rsidP="00C80AF0">
            <w:pPr>
              <w:spacing w:line="23" w:lineRule="atLeast"/>
              <w:jc w:val="center"/>
              <w:rPr>
                <w:sz w:val="20"/>
                <w:szCs w:val="20"/>
                <w:lang w:val="en-US"/>
              </w:rPr>
            </w:pPr>
            <w:r>
              <w:rPr>
                <w:sz w:val="20"/>
                <w:szCs w:val="20"/>
                <w:lang w:val="en-US"/>
              </w:rPr>
              <w:t>3.01</w:t>
            </w:r>
          </w:p>
        </w:tc>
        <w:tc>
          <w:tcPr>
            <w:tcW w:w="802" w:type="pct"/>
            <w:vAlign w:val="center"/>
          </w:tcPr>
          <w:p w:rsidR="00AD1CEA" w:rsidRPr="00FC76C6" w:rsidRDefault="00AD1CEA" w:rsidP="00C80AF0">
            <w:pPr>
              <w:spacing w:line="23" w:lineRule="atLeast"/>
              <w:jc w:val="center"/>
              <w:rPr>
                <w:sz w:val="20"/>
                <w:szCs w:val="20"/>
                <w:lang w:val="en-US"/>
              </w:rPr>
            </w:pPr>
            <w:r>
              <w:rPr>
                <w:sz w:val="20"/>
                <w:szCs w:val="20"/>
                <w:lang w:val="en-US"/>
              </w:rPr>
              <w:t>6.4</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02" w:type="pct"/>
          </w:tcPr>
          <w:p w:rsidR="00AD1CEA" w:rsidRDefault="00AD1CEA" w:rsidP="00C80AF0">
            <w:pPr>
              <w:spacing w:line="23" w:lineRule="atLeast"/>
              <w:jc w:val="center"/>
              <w:rPr>
                <w:sz w:val="20"/>
                <w:szCs w:val="20"/>
                <w:lang w:val="en-US"/>
              </w:rPr>
            </w:pPr>
            <w:r>
              <w:rPr>
                <w:rStyle w:val="Appelnotedebasdep"/>
                <w:sz w:val="20"/>
                <w:szCs w:val="20"/>
                <w:lang w:val="en-US"/>
              </w:rPr>
              <w:footnoteReference w:id="32"/>
            </w:r>
          </w:p>
        </w:tc>
      </w:tr>
      <w:tr w:rsidR="00AD1CEA" w:rsidRPr="00FC76C6" w:rsidTr="00C80AF0">
        <w:tc>
          <w:tcPr>
            <w:tcW w:w="2140" w:type="pct"/>
            <w:vAlign w:val="center"/>
          </w:tcPr>
          <w:p w:rsidR="00AD1CEA" w:rsidRPr="006643A9" w:rsidRDefault="00AD1CEA" w:rsidP="00C80AF0">
            <w:pPr>
              <w:spacing w:line="23" w:lineRule="atLeast"/>
              <w:rPr>
                <w:b/>
                <w:i/>
                <w:sz w:val="20"/>
                <w:szCs w:val="20"/>
                <w:lang w:val="en-US"/>
              </w:rPr>
            </w:pPr>
            <w:r>
              <w:rPr>
                <w:b/>
                <w:i/>
                <w:sz w:val="20"/>
                <w:szCs w:val="20"/>
                <w:lang w:val="en-US"/>
              </w:rPr>
              <w:t>Ring closure</w:t>
            </w:r>
          </w:p>
        </w:tc>
        <w:tc>
          <w:tcPr>
            <w:tcW w:w="774" w:type="pct"/>
            <w:vAlign w:val="center"/>
          </w:tcPr>
          <w:p w:rsidR="00AD1CEA" w:rsidRDefault="00AD1CEA" w:rsidP="00C80AF0">
            <w:pPr>
              <w:spacing w:line="23" w:lineRule="atLeast"/>
              <w:jc w:val="center"/>
              <w:rPr>
                <w:sz w:val="20"/>
                <w:szCs w:val="20"/>
                <w:lang w:val="en-US"/>
              </w:rPr>
            </w:pPr>
          </w:p>
        </w:tc>
        <w:tc>
          <w:tcPr>
            <w:tcW w:w="482" w:type="pct"/>
            <w:vAlign w:val="center"/>
          </w:tcPr>
          <w:p w:rsidR="00AD1CEA" w:rsidRPr="00FC76C6" w:rsidRDefault="00AD1CEA" w:rsidP="00C80AF0">
            <w:pPr>
              <w:spacing w:line="23" w:lineRule="atLeast"/>
              <w:jc w:val="center"/>
              <w:rPr>
                <w:sz w:val="20"/>
                <w:szCs w:val="20"/>
                <w:lang w:val="en-US"/>
              </w:rPr>
            </w:pPr>
          </w:p>
        </w:tc>
        <w:tc>
          <w:tcPr>
            <w:tcW w:w="802" w:type="pct"/>
            <w:vAlign w:val="center"/>
          </w:tcPr>
          <w:p w:rsidR="00AD1CEA" w:rsidRDefault="00AD1CEA" w:rsidP="00C80AF0">
            <w:pPr>
              <w:spacing w:line="23" w:lineRule="atLeast"/>
              <w:jc w:val="center"/>
              <w:rPr>
                <w:sz w:val="20"/>
                <w:szCs w:val="20"/>
                <w:lang w:val="en-US"/>
              </w:rPr>
            </w:pPr>
          </w:p>
        </w:tc>
        <w:tc>
          <w:tcPr>
            <w:tcW w:w="802" w:type="pct"/>
          </w:tcPr>
          <w:p w:rsidR="00AD1CEA" w:rsidRDefault="00AD1CEA" w:rsidP="00C80AF0">
            <w:pPr>
              <w:spacing w:line="23" w:lineRule="atLeast"/>
              <w:jc w:val="center"/>
              <w:rPr>
                <w:sz w:val="20"/>
                <w:szCs w:val="20"/>
                <w:lang w:val="en-US"/>
              </w:rPr>
            </w:pPr>
          </w:p>
        </w:tc>
      </w:tr>
      <w:tr w:rsidR="00AD1CEA" w:rsidRPr="00562281" w:rsidTr="00C80AF0">
        <w:tc>
          <w:tcPr>
            <w:tcW w:w="2140" w:type="pct"/>
            <w:vAlign w:val="center"/>
          </w:tcPr>
          <w:p w:rsidR="00AD1CEA" w:rsidRPr="00FC76C6" w:rsidRDefault="00AD1CEA" w:rsidP="00C80AF0">
            <w:pPr>
              <w:spacing w:line="23" w:lineRule="atLeast"/>
              <w:rPr>
                <w:sz w:val="20"/>
                <w:szCs w:val="20"/>
                <w:lang w:val="en-US"/>
              </w:rPr>
            </w:pPr>
            <w:r>
              <w:rPr>
                <w:sz w:val="20"/>
                <w:szCs w:val="20"/>
                <w:lang w:val="en-US"/>
              </w:rPr>
              <w:t>C</w:t>
            </w:r>
            <w:r w:rsidRPr="00FC76C6">
              <w:rPr>
                <w:sz w:val="20"/>
                <w:szCs w:val="20"/>
                <w:vertAlign w:val="subscript"/>
                <w:lang w:val="en-US"/>
              </w:rPr>
              <w:t>5</w:t>
            </w:r>
            <w:r>
              <w:rPr>
                <w:sz w:val="20"/>
                <w:szCs w:val="20"/>
                <w:lang w:val="en-US"/>
              </w:rPr>
              <w:t>H</w:t>
            </w:r>
            <w:r w:rsidRPr="00FC76C6">
              <w:rPr>
                <w:sz w:val="20"/>
                <w:szCs w:val="20"/>
                <w:vertAlign w:val="subscript"/>
                <w:lang w:val="en-US"/>
              </w:rPr>
              <w:t>5</w:t>
            </w:r>
            <w:r>
              <w:rPr>
                <w:sz w:val="20"/>
                <w:szCs w:val="20"/>
                <w:lang w:val="en-US"/>
              </w:rPr>
              <w:t>@C</w:t>
            </w:r>
            <w:r>
              <w:rPr>
                <w:sz w:val="20"/>
                <w:szCs w:val="20"/>
                <w:vertAlign w:val="subscript"/>
                <w:lang w:val="en-US"/>
              </w:rPr>
              <w:t>4</w:t>
            </w:r>
            <w:r>
              <w:rPr>
                <w:sz w:val="20"/>
                <w:szCs w:val="20"/>
                <w:lang w:val="en-US"/>
              </w:rPr>
              <w:t>H</w:t>
            </w:r>
            <w:r>
              <w:rPr>
                <w:sz w:val="20"/>
                <w:szCs w:val="20"/>
                <w:vertAlign w:val="subscript"/>
                <w:lang w:val="en-US"/>
              </w:rPr>
              <w:t>6</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w:t>
            </w:r>
            <w:r>
              <w:rPr>
                <w:sz w:val="20"/>
                <w:szCs w:val="20"/>
                <w:lang w:val="en-US"/>
              </w:rPr>
              <w:t>C</w:t>
            </w:r>
            <w:r>
              <w:rPr>
                <w:sz w:val="20"/>
                <w:szCs w:val="20"/>
                <w:vertAlign w:val="subscript"/>
                <w:lang w:val="en-US"/>
              </w:rPr>
              <w:t>9</w:t>
            </w:r>
            <w:r>
              <w:rPr>
                <w:sz w:val="20"/>
                <w:szCs w:val="20"/>
                <w:lang w:val="en-US"/>
              </w:rPr>
              <w:t>H</w:t>
            </w:r>
            <w:r>
              <w:rPr>
                <w:sz w:val="20"/>
                <w:szCs w:val="20"/>
                <w:vertAlign w:val="subscript"/>
                <w:lang w:val="en-US"/>
              </w:rPr>
              <w:t>11</w:t>
            </w:r>
            <w:r>
              <w:rPr>
                <w:sz w:val="20"/>
                <w:szCs w:val="20"/>
                <w:lang w:val="en-US"/>
              </w:rPr>
              <w:t>@@1</w:t>
            </w:r>
          </w:p>
        </w:tc>
        <w:tc>
          <w:tcPr>
            <w:tcW w:w="774" w:type="pct"/>
            <w:vAlign w:val="center"/>
          </w:tcPr>
          <w:p w:rsidR="00AD1CEA" w:rsidRPr="00FC76C6" w:rsidRDefault="00AD1CEA" w:rsidP="00C80AF0">
            <w:pPr>
              <w:spacing w:line="23" w:lineRule="atLeast"/>
              <w:jc w:val="center"/>
              <w:rPr>
                <w:sz w:val="20"/>
                <w:szCs w:val="20"/>
                <w:lang w:val="en-US"/>
              </w:rPr>
            </w:pPr>
            <w:r>
              <w:rPr>
                <w:sz w:val="20"/>
                <w:szCs w:val="20"/>
                <w:lang w:val="en-US"/>
              </w:rPr>
              <w:t>1.00</w:t>
            </w:r>
            <w:r w:rsidRPr="00FC76C6">
              <w:rPr>
                <w:sz w:val="20"/>
                <w:szCs w:val="20"/>
                <w:lang w:val="en-US"/>
              </w:rPr>
              <w:sym w:font="Symbol" w:char="F0B4"/>
            </w:r>
            <w:r w:rsidRPr="00FC76C6">
              <w:rPr>
                <w:sz w:val="20"/>
                <w:szCs w:val="20"/>
                <w:lang w:val="en-US"/>
              </w:rPr>
              <w:t>10</w:t>
            </w:r>
            <w:r>
              <w:rPr>
                <w:sz w:val="20"/>
                <w:szCs w:val="20"/>
                <w:vertAlign w:val="superscript"/>
                <w:lang w:val="en-US"/>
              </w:rPr>
              <w:t>08</w:t>
            </w:r>
          </w:p>
        </w:tc>
        <w:tc>
          <w:tcPr>
            <w:tcW w:w="482" w:type="pct"/>
            <w:vAlign w:val="center"/>
          </w:tcPr>
          <w:p w:rsidR="00AD1CEA" w:rsidRPr="00FC76C6" w:rsidRDefault="00AD1CEA" w:rsidP="00C80AF0">
            <w:pPr>
              <w:spacing w:line="23" w:lineRule="atLeast"/>
              <w:jc w:val="center"/>
              <w:rPr>
                <w:sz w:val="20"/>
                <w:szCs w:val="20"/>
                <w:lang w:val="en-US"/>
              </w:rPr>
            </w:pPr>
            <w:r>
              <w:rPr>
                <w:sz w:val="20"/>
                <w:szCs w:val="20"/>
                <w:lang w:val="en-US"/>
              </w:rPr>
              <w:t>0.86</w:t>
            </w:r>
          </w:p>
        </w:tc>
        <w:tc>
          <w:tcPr>
            <w:tcW w:w="802" w:type="pct"/>
            <w:vAlign w:val="center"/>
          </w:tcPr>
          <w:p w:rsidR="00AD1CEA" w:rsidRPr="00FC76C6" w:rsidRDefault="00AD1CEA" w:rsidP="00C80AF0">
            <w:pPr>
              <w:spacing w:line="23" w:lineRule="atLeast"/>
              <w:jc w:val="center"/>
              <w:rPr>
                <w:sz w:val="20"/>
                <w:szCs w:val="20"/>
                <w:lang w:val="en-US"/>
              </w:rPr>
            </w:pPr>
            <w:r>
              <w:rPr>
                <w:sz w:val="20"/>
                <w:szCs w:val="20"/>
                <w:lang w:val="en-US"/>
              </w:rPr>
              <w:t>5.9</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02" w:type="pct"/>
          </w:tcPr>
          <w:p w:rsidR="00AD1CEA" w:rsidRDefault="00AD1CEA" w:rsidP="00C80AF0">
            <w:pPr>
              <w:spacing w:line="23" w:lineRule="atLeast"/>
              <w:jc w:val="center"/>
              <w:rPr>
                <w:sz w:val="20"/>
                <w:szCs w:val="20"/>
                <w:lang w:val="en-US"/>
              </w:rPr>
            </w:pPr>
            <w:r>
              <w:rPr>
                <w:rStyle w:val="Appelnotedebasdep"/>
                <w:sz w:val="20"/>
                <w:szCs w:val="20"/>
                <w:lang w:val="en-US"/>
              </w:rPr>
              <w:footnoteReference w:id="33"/>
            </w:r>
          </w:p>
        </w:tc>
      </w:tr>
      <w:tr w:rsidR="00AD1CEA" w:rsidRPr="00562281" w:rsidTr="00C80AF0">
        <w:tc>
          <w:tcPr>
            <w:tcW w:w="2140" w:type="pct"/>
            <w:vAlign w:val="center"/>
          </w:tcPr>
          <w:p w:rsidR="00AD1CEA" w:rsidRDefault="00AD1CEA" w:rsidP="00C80AF0">
            <w:pPr>
              <w:spacing w:line="23" w:lineRule="atLeast"/>
              <w:rPr>
                <w:rFonts w:eastAsiaTheme="minorEastAsia"/>
                <w:sz w:val="20"/>
                <w:szCs w:val="20"/>
                <w:lang w:val="en-US"/>
              </w:rPr>
            </w:pPr>
            <w:r>
              <w:rPr>
                <w:rFonts w:eastAsiaTheme="minorEastAsia"/>
                <w:b/>
                <w:i/>
                <w:sz w:val="20"/>
                <w:szCs w:val="20"/>
                <w:lang w:val="en-US"/>
              </w:rPr>
              <w:t>Isomerization</w:t>
            </w:r>
          </w:p>
        </w:tc>
        <w:tc>
          <w:tcPr>
            <w:tcW w:w="774" w:type="pct"/>
            <w:vAlign w:val="center"/>
          </w:tcPr>
          <w:p w:rsidR="00AD1CEA" w:rsidRDefault="00AD1CEA" w:rsidP="00C80AF0">
            <w:pPr>
              <w:spacing w:line="23" w:lineRule="atLeast"/>
              <w:jc w:val="center"/>
              <w:rPr>
                <w:sz w:val="20"/>
                <w:szCs w:val="20"/>
                <w:lang w:val="en-US"/>
              </w:rPr>
            </w:pPr>
          </w:p>
        </w:tc>
        <w:tc>
          <w:tcPr>
            <w:tcW w:w="482" w:type="pct"/>
            <w:vAlign w:val="center"/>
          </w:tcPr>
          <w:p w:rsidR="00AD1CEA" w:rsidRDefault="00AD1CEA" w:rsidP="00C80AF0">
            <w:pPr>
              <w:spacing w:line="23" w:lineRule="atLeast"/>
              <w:jc w:val="center"/>
              <w:rPr>
                <w:sz w:val="20"/>
                <w:szCs w:val="20"/>
                <w:lang w:val="en-US"/>
              </w:rPr>
            </w:pPr>
          </w:p>
        </w:tc>
        <w:tc>
          <w:tcPr>
            <w:tcW w:w="802" w:type="pct"/>
            <w:vAlign w:val="center"/>
          </w:tcPr>
          <w:p w:rsidR="00AD1CEA" w:rsidRDefault="00AD1CEA" w:rsidP="00C80AF0">
            <w:pPr>
              <w:spacing w:line="23" w:lineRule="atLeast"/>
              <w:jc w:val="center"/>
              <w:rPr>
                <w:sz w:val="20"/>
                <w:szCs w:val="20"/>
                <w:lang w:val="en-US"/>
              </w:rPr>
            </w:pPr>
          </w:p>
        </w:tc>
        <w:tc>
          <w:tcPr>
            <w:tcW w:w="802" w:type="pct"/>
          </w:tcPr>
          <w:p w:rsidR="00AD1CEA" w:rsidRDefault="00AD1CEA" w:rsidP="00C80AF0">
            <w:pPr>
              <w:spacing w:line="23" w:lineRule="atLeast"/>
              <w:jc w:val="center"/>
              <w:rPr>
                <w:sz w:val="20"/>
                <w:szCs w:val="20"/>
                <w:lang w:val="en-US"/>
              </w:rPr>
            </w:pPr>
          </w:p>
        </w:tc>
      </w:tr>
      <w:tr w:rsidR="00AD1CEA" w:rsidRPr="00562281" w:rsidTr="00C80AF0">
        <w:tc>
          <w:tcPr>
            <w:tcW w:w="2140" w:type="pct"/>
            <w:vAlign w:val="center"/>
          </w:tcPr>
          <w:p w:rsidR="00AD1CEA" w:rsidRPr="00FC76C6" w:rsidRDefault="00AD1CEA" w:rsidP="00C80AF0">
            <w:pPr>
              <w:spacing w:line="23" w:lineRule="atLeast"/>
              <w:rPr>
                <w:sz w:val="20"/>
                <w:szCs w:val="20"/>
                <w:lang w:val="en-US"/>
              </w:rPr>
            </w:pPr>
            <w:r>
              <w:rPr>
                <w:sz w:val="20"/>
                <w:szCs w:val="20"/>
                <w:lang w:val="en-US"/>
              </w:rPr>
              <w:t>C</w:t>
            </w:r>
            <w:r>
              <w:rPr>
                <w:sz w:val="20"/>
                <w:szCs w:val="20"/>
                <w:vertAlign w:val="subscript"/>
                <w:lang w:val="en-US"/>
              </w:rPr>
              <w:t>9</w:t>
            </w:r>
            <w:r>
              <w:rPr>
                <w:sz w:val="20"/>
                <w:szCs w:val="20"/>
                <w:lang w:val="en-US"/>
              </w:rPr>
              <w:t>H</w:t>
            </w:r>
            <w:r>
              <w:rPr>
                <w:sz w:val="20"/>
                <w:szCs w:val="20"/>
                <w:vertAlign w:val="subscript"/>
                <w:lang w:val="en-US"/>
              </w:rPr>
              <w:t>11</w:t>
            </w:r>
            <w:r>
              <w:rPr>
                <w:sz w:val="20"/>
                <w:szCs w:val="20"/>
                <w:lang w:val="en-US"/>
              </w:rPr>
              <w:t xml:space="preserve">@@1 </w:t>
            </w:r>
            <m:oMath>
              <m:r>
                <w:rPr>
                  <w:rFonts w:ascii="Cambria Math" w:hAnsi="Cambria Math"/>
                  <w:sz w:val="20"/>
                  <w:szCs w:val="20"/>
                  <w:lang w:val="en-US"/>
                </w:rPr>
                <m:t>⇆</m:t>
              </m:r>
            </m:oMath>
            <w:r>
              <w:rPr>
                <w:rFonts w:eastAsiaTheme="minorEastAsia"/>
                <w:sz w:val="20"/>
                <w:szCs w:val="20"/>
                <w:lang w:val="en-US"/>
              </w:rPr>
              <w:t xml:space="preserve"> </w:t>
            </w:r>
            <w:r>
              <w:rPr>
                <w:sz w:val="20"/>
                <w:szCs w:val="20"/>
                <w:lang w:val="en-US"/>
              </w:rPr>
              <w:t>C</w:t>
            </w:r>
            <w:r>
              <w:rPr>
                <w:sz w:val="20"/>
                <w:szCs w:val="20"/>
                <w:vertAlign w:val="subscript"/>
                <w:lang w:val="en-US"/>
              </w:rPr>
              <w:t>9</w:t>
            </w:r>
            <w:r>
              <w:rPr>
                <w:sz w:val="20"/>
                <w:szCs w:val="20"/>
                <w:lang w:val="en-US"/>
              </w:rPr>
              <w:t>H</w:t>
            </w:r>
            <w:r>
              <w:rPr>
                <w:sz w:val="20"/>
                <w:szCs w:val="20"/>
                <w:vertAlign w:val="subscript"/>
                <w:lang w:val="en-US"/>
              </w:rPr>
              <w:t>11</w:t>
            </w:r>
            <w:r>
              <w:rPr>
                <w:sz w:val="20"/>
                <w:szCs w:val="20"/>
                <w:lang w:val="en-US"/>
              </w:rPr>
              <w:t>@@2</w:t>
            </w:r>
          </w:p>
        </w:tc>
        <w:tc>
          <w:tcPr>
            <w:tcW w:w="774" w:type="pct"/>
            <w:vAlign w:val="center"/>
          </w:tcPr>
          <w:p w:rsidR="00AD1CEA" w:rsidRPr="00FC76C6" w:rsidRDefault="00AD1CEA" w:rsidP="00C80AF0">
            <w:pPr>
              <w:spacing w:line="23" w:lineRule="atLeast"/>
              <w:jc w:val="center"/>
              <w:rPr>
                <w:sz w:val="20"/>
                <w:szCs w:val="20"/>
                <w:lang w:val="en-US"/>
              </w:rPr>
            </w:pPr>
            <w:r>
              <w:rPr>
                <w:sz w:val="20"/>
                <w:szCs w:val="20"/>
                <w:lang w:val="en-US"/>
              </w:rPr>
              <w:t>5.9</w:t>
            </w:r>
            <w:r w:rsidRPr="00FC76C6">
              <w:rPr>
                <w:sz w:val="20"/>
                <w:szCs w:val="20"/>
                <w:lang w:val="en-US"/>
              </w:rPr>
              <w:sym w:font="Symbol" w:char="F0B4"/>
            </w:r>
            <w:r w:rsidRPr="00FC76C6">
              <w:rPr>
                <w:sz w:val="20"/>
                <w:szCs w:val="20"/>
                <w:lang w:val="en-US"/>
              </w:rPr>
              <w:t>10</w:t>
            </w:r>
            <w:r>
              <w:rPr>
                <w:sz w:val="20"/>
                <w:szCs w:val="20"/>
                <w:vertAlign w:val="superscript"/>
                <w:lang w:val="en-US"/>
              </w:rPr>
              <w:t>12</w:t>
            </w:r>
          </w:p>
        </w:tc>
        <w:tc>
          <w:tcPr>
            <w:tcW w:w="482" w:type="pct"/>
            <w:vAlign w:val="center"/>
          </w:tcPr>
          <w:p w:rsidR="00AD1CEA" w:rsidRPr="00FC76C6" w:rsidRDefault="00AD1CEA" w:rsidP="00C80AF0">
            <w:pPr>
              <w:spacing w:line="23" w:lineRule="atLeast"/>
              <w:jc w:val="center"/>
              <w:rPr>
                <w:sz w:val="20"/>
                <w:szCs w:val="20"/>
                <w:lang w:val="en-US"/>
              </w:rPr>
            </w:pPr>
            <w:r>
              <w:rPr>
                <w:sz w:val="20"/>
                <w:szCs w:val="20"/>
                <w:lang w:val="en-US"/>
              </w:rPr>
              <w:t>0.00</w:t>
            </w:r>
          </w:p>
        </w:tc>
        <w:tc>
          <w:tcPr>
            <w:tcW w:w="802" w:type="pct"/>
            <w:vAlign w:val="center"/>
          </w:tcPr>
          <w:p w:rsidR="00AD1CEA" w:rsidRPr="00FC76C6" w:rsidRDefault="00AD1CEA" w:rsidP="00C80AF0">
            <w:pPr>
              <w:spacing w:line="23" w:lineRule="atLeast"/>
              <w:jc w:val="center"/>
              <w:rPr>
                <w:sz w:val="20"/>
                <w:szCs w:val="20"/>
                <w:lang w:val="en-US"/>
              </w:rPr>
            </w:pPr>
            <w:r>
              <w:rPr>
                <w:sz w:val="20"/>
                <w:szCs w:val="20"/>
                <w:lang w:val="en-US"/>
              </w:rPr>
              <w:t>28.9</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02" w:type="pct"/>
          </w:tcPr>
          <w:p w:rsidR="00AD1CEA" w:rsidRPr="00FA2035" w:rsidRDefault="00AD1CEA" w:rsidP="00C80AF0">
            <w:pPr>
              <w:spacing w:line="23" w:lineRule="atLeast"/>
              <w:jc w:val="center"/>
              <w:rPr>
                <w:sz w:val="20"/>
                <w:szCs w:val="20"/>
                <w:vertAlign w:val="superscript"/>
                <w:lang w:val="en-US"/>
              </w:rPr>
            </w:pPr>
            <w:bookmarkStart w:id="8" w:name="_Ref422240911"/>
            <w:r>
              <w:rPr>
                <w:rStyle w:val="Appelnotedebasdep"/>
                <w:sz w:val="20"/>
                <w:szCs w:val="20"/>
                <w:lang w:val="en-US"/>
              </w:rPr>
              <w:footnoteReference w:id="34"/>
            </w:r>
            <w:bookmarkEnd w:id="8"/>
          </w:p>
        </w:tc>
      </w:tr>
      <w:tr w:rsidR="00AD1CEA" w:rsidRPr="00562281" w:rsidTr="00C80AF0">
        <w:tc>
          <w:tcPr>
            <w:tcW w:w="2140" w:type="pct"/>
            <w:vAlign w:val="center"/>
          </w:tcPr>
          <w:p w:rsidR="00AD1CEA" w:rsidRPr="00FC76C6" w:rsidRDefault="00AD1CEA" w:rsidP="00C80AF0">
            <w:pPr>
              <w:spacing w:line="23" w:lineRule="atLeast"/>
              <w:rPr>
                <w:sz w:val="20"/>
                <w:szCs w:val="20"/>
                <w:lang w:val="en-US"/>
              </w:rPr>
            </w:pPr>
            <w:r>
              <w:rPr>
                <w:sz w:val="20"/>
                <w:szCs w:val="20"/>
                <w:lang w:val="en-US"/>
              </w:rPr>
              <w:t>C</w:t>
            </w:r>
            <w:r>
              <w:rPr>
                <w:sz w:val="20"/>
                <w:szCs w:val="20"/>
                <w:vertAlign w:val="subscript"/>
                <w:lang w:val="en-US"/>
              </w:rPr>
              <w:t>9</w:t>
            </w:r>
            <w:r>
              <w:rPr>
                <w:sz w:val="20"/>
                <w:szCs w:val="20"/>
                <w:lang w:val="en-US"/>
              </w:rPr>
              <w:t>H</w:t>
            </w:r>
            <w:r>
              <w:rPr>
                <w:sz w:val="20"/>
                <w:szCs w:val="20"/>
                <w:vertAlign w:val="subscript"/>
                <w:lang w:val="en-US"/>
              </w:rPr>
              <w:t>11</w:t>
            </w:r>
            <w:r>
              <w:rPr>
                <w:sz w:val="20"/>
                <w:szCs w:val="20"/>
                <w:lang w:val="en-US"/>
              </w:rPr>
              <w:t>@@2</w:t>
            </w:r>
            <w:r>
              <w:rPr>
                <w:rFonts w:eastAsiaTheme="minorEastAsia"/>
                <w:sz w:val="20"/>
                <w:szCs w:val="20"/>
                <w:lang w:val="en-US"/>
              </w:rPr>
              <w:t xml:space="preserve"> </w:t>
            </w:r>
            <m:oMath>
              <m:r>
                <w:rPr>
                  <w:rFonts w:ascii="Cambria Math" w:hAnsi="Cambria Math"/>
                  <w:sz w:val="20"/>
                  <w:szCs w:val="20"/>
                  <w:lang w:val="en-US"/>
                </w:rPr>
                <m:t>⇆</m:t>
              </m:r>
            </m:oMath>
            <w:r>
              <w:rPr>
                <w:rFonts w:eastAsiaTheme="minorEastAsia"/>
                <w:sz w:val="20"/>
                <w:szCs w:val="20"/>
                <w:lang w:val="en-US"/>
              </w:rPr>
              <w:t xml:space="preserve"> </w:t>
            </w:r>
            <w:r>
              <w:rPr>
                <w:sz w:val="20"/>
                <w:szCs w:val="20"/>
                <w:lang w:val="en-US"/>
              </w:rPr>
              <w:t>C</w:t>
            </w:r>
            <w:r>
              <w:rPr>
                <w:sz w:val="20"/>
                <w:szCs w:val="20"/>
                <w:vertAlign w:val="subscript"/>
                <w:lang w:val="en-US"/>
              </w:rPr>
              <w:t>9</w:t>
            </w:r>
            <w:r>
              <w:rPr>
                <w:sz w:val="20"/>
                <w:szCs w:val="20"/>
                <w:lang w:val="en-US"/>
              </w:rPr>
              <w:t>H</w:t>
            </w:r>
            <w:r>
              <w:rPr>
                <w:sz w:val="20"/>
                <w:szCs w:val="20"/>
                <w:vertAlign w:val="subscript"/>
                <w:lang w:val="en-US"/>
              </w:rPr>
              <w:t>11</w:t>
            </w:r>
            <w:r>
              <w:rPr>
                <w:sz w:val="20"/>
                <w:szCs w:val="20"/>
                <w:lang w:val="en-US"/>
              </w:rPr>
              <w:t>@@1</w:t>
            </w:r>
          </w:p>
        </w:tc>
        <w:tc>
          <w:tcPr>
            <w:tcW w:w="774" w:type="pct"/>
            <w:vAlign w:val="center"/>
          </w:tcPr>
          <w:p w:rsidR="00AD1CEA" w:rsidRPr="00FC76C6" w:rsidRDefault="00AD1CEA" w:rsidP="00C80AF0">
            <w:pPr>
              <w:spacing w:line="23" w:lineRule="atLeast"/>
              <w:jc w:val="center"/>
              <w:rPr>
                <w:sz w:val="20"/>
                <w:szCs w:val="20"/>
                <w:lang w:val="en-US"/>
              </w:rPr>
            </w:pPr>
            <w:r>
              <w:rPr>
                <w:sz w:val="20"/>
                <w:szCs w:val="20"/>
                <w:lang w:val="en-US"/>
              </w:rPr>
              <w:t>4.1</w:t>
            </w:r>
            <w:r w:rsidRPr="00FC76C6">
              <w:rPr>
                <w:sz w:val="20"/>
                <w:szCs w:val="20"/>
                <w:lang w:val="en-US"/>
              </w:rPr>
              <w:sym w:font="Symbol" w:char="F0B4"/>
            </w:r>
            <w:r w:rsidRPr="00FC76C6">
              <w:rPr>
                <w:sz w:val="20"/>
                <w:szCs w:val="20"/>
                <w:lang w:val="en-US"/>
              </w:rPr>
              <w:t>10</w:t>
            </w:r>
            <w:r>
              <w:rPr>
                <w:sz w:val="20"/>
                <w:szCs w:val="20"/>
                <w:vertAlign w:val="superscript"/>
                <w:lang w:val="en-US"/>
              </w:rPr>
              <w:t>12</w:t>
            </w:r>
          </w:p>
        </w:tc>
        <w:tc>
          <w:tcPr>
            <w:tcW w:w="482" w:type="pct"/>
            <w:vAlign w:val="center"/>
          </w:tcPr>
          <w:p w:rsidR="00AD1CEA" w:rsidRPr="00FC76C6" w:rsidRDefault="00AD1CEA" w:rsidP="00C80AF0">
            <w:pPr>
              <w:spacing w:line="23" w:lineRule="atLeast"/>
              <w:jc w:val="center"/>
              <w:rPr>
                <w:sz w:val="20"/>
                <w:szCs w:val="20"/>
                <w:lang w:val="en-US"/>
              </w:rPr>
            </w:pPr>
            <w:r>
              <w:rPr>
                <w:sz w:val="20"/>
                <w:szCs w:val="20"/>
                <w:lang w:val="en-US"/>
              </w:rPr>
              <w:t>0.00</w:t>
            </w:r>
          </w:p>
        </w:tc>
        <w:tc>
          <w:tcPr>
            <w:tcW w:w="802" w:type="pct"/>
            <w:vAlign w:val="center"/>
          </w:tcPr>
          <w:p w:rsidR="00AD1CEA" w:rsidRPr="00FC76C6" w:rsidRDefault="00AD1CEA" w:rsidP="00C80AF0">
            <w:pPr>
              <w:spacing w:line="23" w:lineRule="atLeast"/>
              <w:jc w:val="center"/>
              <w:rPr>
                <w:sz w:val="20"/>
                <w:szCs w:val="20"/>
                <w:lang w:val="en-US"/>
              </w:rPr>
            </w:pPr>
            <w:r>
              <w:rPr>
                <w:sz w:val="20"/>
                <w:szCs w:val="20"/>
                <w:lang w:val="en-US"/>
              </w:rPr>
              <w:t>46.5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02" w:type="pct"/>
          </w:tcPr>
          <w:p w:rsidR="00AD1CEA" w:rsidRPr="00FA2035" w:rsidRDefault="00AD1CEA" w:rsidP="00C80AF0">
            <w:pPr>
              <w:spacing w:line="23" w:lineRule="atLeast"/>
              <w:jc w:val="center"/>
              <w:rPr>
                <w:sz w:val="20"/>
                <w:szCs w:val="20"/>
                <w:vertAlign w:val="superscript"/>
                <w:lang w:val="en-US"/>
              </w:rPr>
            </w:pPr>
            <w:r>
              <w:rPr>
                <w:sz w:val="20"/>
                <w:szCs w:val="20"/>
                <w:vertAlign w:val="superscript"/>
                <w:lang w:val="en-US"/>
              </w:rPr>
              <w:fldChar w:fldCharType="begin"/>
            </w:r>
            <w:r>
              <w:rPr>
                <w:sz w:val="20"/>
                <w:szCs w:val="20"/>
                <w:vertAlign w:val="superscript"/>
                <w:lang w:val="en-US"/>
              </w:rPr>
              <w:instrText xml:space="preserve"> NOTEREF _Ref422240911 \h </w:instrText>
            </w:r>
            <w:r>
              <w:rPr>
                <w:sz w:val="20"/>
                <w:szCs w:val="20"/>
                <w:vertAlign w:val="superscript"/>
                <w:lang w:val="en-US"/>
              </w:rPr>
            </w:r>
            <w:r>
              <w:rPr>
                <w:sz w:val="20"/>
                <w:szCs w:val="20"/>
                <w:vertAlign w:val="superscript"/>
                <w:lang w:val="en-US"/>
              </w:rPr>
              <w:fldChar w:fldCharType="separate"/>
            </w:r>
            <w:r>
              <w:rPr>
                <w:sz w:val="20"/>
                <w:szCs w:val="20"/>
                <w:vertAlign w:val="superscript"/>
                <w:lang w:val="en-US"/>
              </w:rPr>
              <w:t>3</w:t>
            </w:r>
            <w:r>
              <w:rPr>
                <w:sz w:val="20"/>
                <w:szCs w:val="20"/>
                <w:vertAlign w:val="superscript"/>
                <w:lang w:val="en-US"/>
              </w:rPr>
              <w:fldChar w:fldCharType="end"/>
            </w:r>
          </w:p>
        </w:tc>
      </w:tr>
      <w:tr w:rsidR="00AD1CEA" w:rsidRPr="00562281" w:rsidTr="00C80AF0">
        <w:tc>
          <w:tcPr>
            <w:tcW w:w="2140" w:type="pct"/>
            <w:vAlign w:val="center"/>
          </w:tcPr>
          <w:p w:rsidR="00AD1CEA" w:rsidRDefault="00AD1CEA" w:rsidP="00C80AF0">
            <w:pPr>
              <w:spacing w:line="23" w:lineRule="atLeast"/>
              <w:rPr>
                <w:rFonts w:eastAsiaTheme="minorEastAsia"/>
                <w:sz w:val="20"/>
                <w:szCs w:val="20"/>
                <w:lang w:val="en-US"/>
              </w:rPr>
            </w:pPr>
            <w:r>
              <w:rPr>
                <w:rFonts w:eastAsiaTheme="minorEastAsia"/>
                <w:b/>
                <w:i/>
                <w:sz w:val="20"/>
                <w:szCs w:val="20"/>
                <w:lang w:val="en-US"/>
              </w:rPr>
              <w:t>Decomposition</w:t>
            </w:r>
          </w:p>
        </w:tc>
        <w:tc>
          <w:tcPr>
            <w:tcW w:w="774" w:type="pct"/>
            <w:vAlign w:val="center"/>
          </w:tcPr>
          <w:p w:rsidR="00AD1CEA" w:rsidRDefault="00AD1CEA" w:rsidP="00C80AF0">
            <w:pPr>
              <w:spacing w:line="23" w:lineRule="atLeast"/>
              <w:jc w:val="center"/>
              <w:rPr>
                <w:sz w:val="20"/>
                <w:szCs w:val="20"/>
                <w:lang w:val="en-US"/>
              </w:rPr>
            </w:pPr>
          </w:p>
        </w:tc>
        <w:tc>
          <w:tcPr>
            <w:tcW w:w="482" w:type="pct"/>
            <w:vAlign w:val="center"/>
          </w:tcPr>
          <w:p w:rsidR="00AD1CEA" w:rsidRDefault="00AD1CEA" w:rsidP="00C80AF0">
            <w:pPr>
              <w:spacing w:line="23" w:lineRule="atLeast"/>
              <w:jc w:val="center"/>
              <w:rPr>
                <w:sz w:val="20"/>
                <w:szCs w:val="20"/>
                <w:lang w:val="en-US"/>
              </w:rPr>
            </w:pPr>
          </w:p>
        </w:tc>
        <w:tc>
          <w:tcPr>
            <w:tcW w:w="802" w:type="pct"/>
            <w:vAlign w:val="center"/>
          </w:tcPr>
          <w:p w:rsidR="00AD1CEA" w:rsidRDefault="00AD1CEA" w:rsidP="00C80AF0">
            <w:pPr>
              <w:spacing w:line="23" w:lineRule="atLeast"/>
              <w:jc w:val="center"/>
              <w:rPr>
                <w:sz w:val="20"/>
                <w:szCs w:val="20"/>
                <w:lang w:val="en-US"/>
              </w:rPr>
            </w:pPr>
          </w:p>
        </w:tc>
        <w:tc>
          <w:tcPr>
            <w:tcW w:w="802" w:type="pct"/>
          </w:tcPr>
          <w:p w:rsidR="00AD1CEA" w:rsidRDefault="00AD1CEA" w:rsidP="00C80AF0">
            <w:pPr>
              <w:spacing w:line="23" w:lineRule="atLeast"/>
              <w:jc w:val="center"/>
              <w:rPr>
                <w:sz w:val="20"/>
                <w:szCs w:val="20"/>
                <w:lang w:val="en-US"/>
              </w:rPr>
            </w:pPr>
          </w:p>
        </w:tc>
      </w:tr>
      <w:tr w:rsidR="00AD1CEA" w:rsidRPr="0051133A" w:rsidTr="00C80AF0">
        <w:tc>
          <w:tcPr>
            <w:tcW w:w="2140" w:type="pct"/>
            <w:vAlign w:val="center"/>
          </w:tcPr>
          <w:p w:rsidR="00AD1CEA" w:rsidRPr="00FC76C6" w:rsidRDefault="00AD1CEA" w:rsidP="00C80AF0">
            <w:pPr>
              <w:spacing w:line="23" w:lineRule="atLeast"/>
              <w:rPr>
                <w:sz w:val="20"/>
                <w:szCs w:val="20"/>
                <w:lang w:val="en-US"/>
              </w:rPr>
            </w:pPr>
            <w:r>
              <w:rPr>
                <w:sz w:val="20"/>
                <w:szCs w:val="20"/>
                <w:lang w:val="en-US"/>
              </w:rPr>
              <w:t>C</w:t>
            </w:r>
            <w:r>
              <w:rPr>
                <w:sz w:val="20"/>
                <w:szCs w:val="20"/>
                <w:vertAlign w:val="subscript"/>
                <w:lang w:val="en-US"/>
              </w:rPr>
              <w:t>9</w:t>
            </w:r>
            <w:r>
              <w:rPr>
                <w:sz w:val="20"/>
                <w:szCs w:val="20"/>
                <w:lang w:val="en-US"/>
              </w:rPr>
              <w:t>H</w:t>
            </w:r>
            <w:r>
              <w:rPr>
                <w:sz w:val="20"/>
                <w:szCs w:val="20"/>
                <w:vertAlign w:val="subscript"/>
                <w:lang w:val="en-US"/>
              </w:rPr>
              <w:t>11</w:t>
            </w:r>
            <w:r>
              <w:rPr>
                <w:sz w:val="20"/>
                <w:szCs w:val="20"/>
                <w:lang w:val="en-US"/>
              </w:rPr>
              <w:t xml:space="preserve">@@2 </w:t>
            </w:r>
            <w:r w:rsidRPr="00F7293C">
              <w:rPr>
                <w:rFonts w:eastAsiaTheme="minorEastAsia"/>
                <w:sz w:val="20"/>
                <w:szCs w:val="20"/>
                <w:lang w:val="en-US"/>
              </w:rPr>
              <w:t>=&gt;</w:t>
            </w:r>
            <w:r>
              <w:rPr>
                <w:rFonts w:eastAsiaTheme="minorEastAsia"/>
                <w:sz w:val="20"/>
                <w:szCs w:val="20"/>
                <w:lang w:val="en-US"/>
              </w:rPr>
              <w:t xml:space="preserve"> </w:t>
            </w:r>
            <w:r>
              <w:rPr>
                <w:sz w:val="20"/>
                <w:szCs w:val="20"/>
                <w:lang w:val="en-US"/>
              </w:rPr>
              <w:t>C</w:t>
            </w:r>
            <w:r>
              <w:rPr>
                <w:sz w:val="20"/>
                <w:szCs w:val="20"/>
                <w:vertAlign w:val="subscript"/>
                <w:lang w:val="en-US"/>
              </w:rPr>
              <w:t>9</w:t>
            </w:r>
            <w:r>
              <w:rPr>
                <w:sz w:val="20"/>
                <w:szCs w:val="20"/>
                <w:lang w:val="en-US"/>
              </w:rPr>
              <w:t>H</w:t>
            </w:r>
            <w:r>
              <w:rPr>
                <w:sz w:val="20"/>
                <w:szCs w:val="20"/>
                <w:vertAlign w:val="subscript"/>
                <w:lang w:val="en-US"/>
              </w:rPr>
              <w:t>10</w:t>
            </w:r>
            <w:r>
              <w:rPr>
                <w:sz w:val="20"/>
                <w:szCs w:val="20"/>
                <w:lang w:val="en-US"/>
              </w:rPr>
              <w:t>@@ + H</w:t>
            </w:r>
          </w:p>
        </w:tc>
        <w:tc>
          <w:tcPr>
            <w:tcW w:w="774" w:type="pct"/>
            <w:vAlign w:val="center"/>
          </w:tcPr>
          <w:p w:rsidR="00AD1CEA" w:rsidRPr="00FC76C6" w:rsidRDefault="00AD1CEA" w:rsidP="00C80AF0">
            <w:pPr>
              <w:spacing w:line="23" w:lineRule="atLeast"/>
              <w:jc w:val="center"/>
              <w:rPr>
                <w:sz w:val="20"/>
                <w:szCs w:val="20"/>
                <w:lang w:val="en-US"/>
              </w:rPr>
            </w:pPr>
            <w:r>
              <w:rPr>
                <w:sz w:val="20"/>
                <w:szCs w:val="20"/>
                <w:lang w:val="en-US"/>
              </w:rPr>
              <w:t>4.50</w:t>
            </w:r>
            <w:r w:rsidRPr="00FC76C6">
              <w:rPr>
                <w:sz w:val="20"/>
                <w:szCs w:val="20"/>
                <w:lang w:val="en-US"/>
              </w:rPr>
              <w:sym w:font="Symbol" w:char="F0B4"/>
            </w:r>
            <w:r w:rsidRPr="00FC76C6">
              <w:rPr>
                <w:sz w:val="20"/>
                <w:szCs w:val="20"/>
                <w:lang w:val="en-US"/>
              </w:rPr>
              <w:t>10</w:t>
            </w:r>
            <w:r>
              <w:rPr>
                <w:sz w:val="20"/>
                <w:szCs w:val="20"/>
                <w:vertAlign w:val="superscript"/>
                <w:lang w:val="en-US"/>
              </w:rPr>
              <w:t>12</w:t>
            </w:r>
          </w:p>
        </w:tc>
        <w:tc>
          <w:tcPr>
            <w:tcW w:w="482" w:type="pct"/>
            <w:vAlign w:val="center"/>
          </w:tcPr>
          <w:p w:rsidR="00AD1CEA" w:rsidRPr="00FC76C6" w:rsidRDefault="00AD1CEA" w:rsidP="00C80AF0">
            <w:pPr>
              <w:spacing w:line="23" w:lineRule="atLeast"/>
              <w:jc w:val="center"/>
              <w:rPr>
                <w:sz w:val="20"/>
                <w:szCs w:val="20"/>
                <w:lang w:val="en-US"/>
              </w:rPr>
            </w:pPr>
            <w:r w:rsidRPr="00FC76C6">
              <w:rPr>
                <w:sz w:val="20"/>
                <w:szCs w:val="20"/>
                <w:lang w:val="en-US"/>
              </w:rPr>
              <w:t>0</w:t>
            </w:r>
            <w:r>
              <w:rPr>
                <w:sz w:val="20"/>
                <w:szCs w:val="20"/>
                <w:lang w:val="en-US"/>
              </w:rPr>
              <w:t>.00</w:t>
            </w:r>
          </w:p>
        </w:tc>
        <w:tc>
          <w:tcPr>
            <w:tcW w:w="802" w:type="pct"/>
            <w:vAlign w:val="center"/>
          </w:tcPr>
          <w:p w:rsidR="00AD1CEA" w:rsidRPr="00FC76C6" w:rsidRDefault="00AD1CEA" w:rsidP="00C80AF0">
            <w:pPr>
              <w:spacing w:line="23" w:lineRule="atLeast"/>
              <w:jc w:val="center"/>
              <w:rPr>
                <w:sz w:val="20"/>
                <w:szCs w:val="20"/>
                <w:lang w:val="en-US"/>
              </w:rPr>
            </w:pPr>
            <w:r>
              <w:rPr>
                <w:sz w:val="20"/>
                <w:szCs w:val="20"/>
                <w:lang w:val="en-US"/>
              </w:rPr>
              <w:t>20.5</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02" w:type="pct"/>
          </w:tcPr>
          <w:p w:rsidR="00AD1CEA" w:rsidRPr="00FC76C6" w:rsidRDefault="00AD1CEA" w:rsidP="00C80AF0">
            <w:pPr>
              <w:spacing w:line="23" w:lineRule="atLeast"/>
              <w:jc w:val="center"/>
              <w:rPr>
                <w:sz w:val="20"/>
                <w:szCs w:val="20"/>
                <w:lang w:val="en-US"/>
              </w:rPr>
            </w:pPr>
            <w:bookmarkStart w:id="9" w:name="_Ref422240966"/>
            <w:r>
              <w:rPr>
                <w:rStyle w:val="Appelnotedebasdep"/>
                <w:sz w:val="20"/>
                <w:szCs w:val="20"/>
                <w:lang w:val="en-US"/>
              </w:rPr>
              <w:footnoteReference w:id="35"/>
            </w:r>
            <w:bookmarkEnd w:id="9"/>
          </w:p>
        </w:tc>
      </w:tr>
      <w:tr w:rsidR="00AD1CEA" w:rsidRPr="0051133A" w:rsidTr="00C80AF0">
        <w:tc>
          <w:tcPr>
            <w:tcW w:w="2140" w:type="pct"/>
            <w:vAlign w:val="center"/>
          </w:tcPr>
          <w:p w:rsidR="00AD1CEA" w:rsidRPr="00FC76C6" w:rsidRDefault="00AD1CEA" w:rsidP="00C80AF0">
            <w:pPr>
              <w:spacing w:line="23" w:lineRule="atLeast"/>
              <w:rPr>
                <w:sz w:val="20"/>
                <w:szCs w:val="20"/>
                <w:lang w:val="en-US"/>
              </w:rPr>
            </w:pPr>
            <w:r>
              <w:rPr>
                <w:sz w:val="20"/>
                <w:szCs w:val="20"/>
                <w:lang w:val="en-US"/>
              </w:rPr>
              <w:t>C</w:t>
            </w:r>
            <w:r>
              <w:rPr>
                <w:sz w:val="20"/>
                <w:szCs w:val="20"/>
                <w:vertAlign w:val="subscript"/>
                <w:lang w:val="en-US"/>
              </w:rPr>
              <w:t>9</w:t>
            </w:r>
            <w:r>
              <w:rPr>
                <w:sz w:val="20"/>
                <w:szCs w:val="20"/>
                <w:lang w:val="en-US"/>
              </w:rPr>
              <w:t>H</w:t>
            </w:r>
            <w:r>
              <w:rPr>
                <w:sz w:val="20"/>
                <w:szCs w:val="20"/>
                <w:vertAlign w:val="subscript"/>
                <w:lang w:val="en-US"/>
              </w:rPr>
              <w:t>10</w:t>
            </w:r>
            <w:r>
              <w:rPr>
                <w:sz w:val="20"/>
                <w:szCs w:val="20"/>
                <w:lang w:val="en-US"/>
              </w:rPr>
              <w:t>@@ + H</w:t>
            </w:r>
            <w:r w:rsidRPr="00F7293C">
              <w:rPr>
                <w:rFonts w:eastAsiaTheme="minorEastAsia"/>
                <w:sz w:val="20"/>
                <w:szCs w:val="20"/>
                <w:lang w:val="en-US"/>
              </w:rPr>
              <w:t xml:space="preserve"> =&gt;</w:t>
            </w:r>
            <w:r>
              <w:rPr>
                <w:sz w:val="20"/>
                <w:szCs w:val="20"/>
                <w:lang w:val="en-US"/>
              </w:rPr>
              <w:t xml:space="preserve"> C</w:t>
            </w:r>
            <w:r>
              <w:rPr>
                <w:sz w:val="20"/>
                <w:szCs w:val="20"/>
                <w:vertAlign w:val="subscript"/>
                <w:lang w:val="en-US"/>
              </w:rPr>
              <w:t>9</w:t>
            </w:r>
            <w:r>
              <w:rPr>
                <w:sz w:val="20"/>
                <w:szCs w:val="20"/>
                <w:lang w:val="en-US"/>
              </w:rPr>
              <w:t>H</w:t>
            </w:r>
            <w:r>
              <w:rPr>
                <w:sz w:val="20"/>
                <w:szCs w:val="20"/>
                <w:vertAlign w:val="subscript"/>
                <w:lang w:val="en-US"/>
              </w:rPr>
              <w:t>11</w:t>
            </w:r>
            <w:r>
              <w:rPr>
                <w:sz w:val="20"/>
                <w:szCs w:val="20"/>
                <w:lang w:val="en-US"/>
              </w:rPr>
              <w:t>@@2</w:t>
            </w:r>
          </w:p>
        </w:tc>
        <w:tc>
          <w:tcPr>
            <w:tcW w:w="774" w:type="pct"/>
            <w:vAlign w:val="center"/>
          </w:tcPr>
          <w:p w:rsidR="00AD1CEA" w:rsidRPr="00FC76C6" w:rsidRDefault="00AD1CEA" w:rsidP="00C80AF0">
            <w:pPr>
              <w:spacing w:line="23" w:lineRule="atLeast"/>
              <w:jc w:val="center"/>
              <w:rPr>
                <w:sz w:val="20"/>
                <w:szCs w:val="20"/>
                <w:lang w:val="en-US"/>
              </w:rPr>
            </w:pPr>
            <w:r>
              <w:rPr>
                <w:sz w:val="20"/>
                <w:szCs w:val="20"/>
                <w:lang w:val="en-US"/>
              </w:rPr>
              <w:t>5.50</w:t>
            </w:r>
            <w:r w:rsidRPr="00FC76C6">
              <w:rPr>
                <w:sz w:val="20"/>
                <w:szCs w:val="20"/>
                <w:lang w:val="en-US"/>
              </w:rPr>
              <w:sym w:font="Symbol" w:char="F0B4"/>
            </w:r>
            <w:r w:rsidRPr="00FC76C6">
              <w:rPr>
                <w:sz w:val="20"/>
                <w:szCs w:val="20"/>
                <w:lang w:val="en-US"/>
              </w:rPr>
              <w:t>10</w:t>
            </w:r>
            <w:r>
              <w:rPr>
                <w:sz w:val="20"/>
                <w:szCs w:val="20"/>
                <w:vertAlign w:val="superscript"/>
                <w:lang w:val="en-US"/>
              </w:rPr>
              <w:t>12</w:t>
            </w:r>
          </w:p>
        </w:tc>
        <w:tc>
          <w:tcPr>
            <w:tcW w:w="482" w:type="pct"/>
            <w:vAlign w:val="center"/>
          </w:tcPr>
          <w:p w:rsidR="00AD1CEA" w:rsidRPr="00FC76C6" w:rsidRDefault="00AD1CEA" w:rsidP="00C80AF0">
            <w:pPr>
              <w:spacing w:line="23" w:lineRule="atLeast"/>
              <w:jc w:val="center"/>
              <w:rPr>
                <w:sz w:val="20"/>
                <w:szCs w:val="20"/>
                <w:lang w:val="en-US"/>
              </w:rPr>
            </w:pPr>
            <w:r>
              <w:rPr>
                <w:sz w:val="20"/>
                <w:szCs w:val="20"/>
                <w:lang w:val="en-US"/>
              </w:rPr>
              <w:t>0.00</w:t>
            </w:r>
          </w:p>
        </w:tc>
        <w:tc>
          <w:tcPr>
            <w:tcW w:w="802" w:type="pct"/>
            <w:vAlign w:val="center"/>
          </w:tcPr>
          <w:p w:rsidR="00AD1CEA" w:rsidRPr="00FC76C6" w:rsidRDefault="00AD1CEA" w:rsidP="00C80AF0">
            <w:pPr>
              <w:spacing w:line="23" w:lineRule="atLeast"/>
              <w:jc w:val="center"/>
              <w:rPr>
                <w:sz w:val="20"/>
                <w:szCs w:val="20"/>
                <w:lang w:val="en-US"/>
              </w:rPr>
            </w:pPr>
            <w:r>
              <w:rPr>
                <w:sz w:val="20"/>
                <w:szCs w:val="20"/>
                <w:lang w:val="en-US"/>
              </w:rPr>
              <w:t>7.0</w:t>
            </w:r>
            <w:r w:rsidRPr="00FC76C6">
              <w:rPr>
                <w:sz w:val="20"/>
                <w:szCs w:val="20"/>
                <w:lang w:val="en-US"/>
              </w:rPr>
              <w:sym w:font="Symbol" w:char="F0B4"/>
            </w:r>
            <w:r w:rsidRPr="00FC76C6">
              <w:rPr>
                <w:sz w:val="20"/>
                <w:szCs w:val="20"/>
                <w:lang w:val="en-US"/>
              </w:rPr>
              <w:t>10</w:t>
            </w:r>
            <w:r w:rsidRPr="00FC76C6">
              <w:rPr>
                <w:sz w:val="20"/>
                <w:szCs w:val="20"/>
                <w:vertAlign w:val="superscript"/>
                <w:lang w:val="en-US"/>
              </w:rPr>
              <w:t>3</w:t>
            </w:r>
          </w:p>
        </w:tc>
        <w:tc>
          <w:tcPr>
            <w:tcW w:w="802" w:type="pct"/>
          </w:tcPr>
          <w:p w:rsidR="00AD1CEA" w:rsidRPr="0033742A" w:rsidRDefault="00AD1CEA" w:rsidP="00C80AF0">
            <w:pPr>
              <w:spacing w:line="23" w:lineRule="atLeast"/>
              <w:jc w:val="center"/>
              <w:rPr>
                <w:sz w:val="20"/>
                <w:szCs w:val="20"/>
                <w:vertAlign w:val="superscript"/>
                <w:lang w:val="en-US"/>
              </w:rPr>
            </w:pPr>
            <w:r w:rsidRPr="0033742A">
              <w:rPr>
                <w:sz w:val="20"/>
                <w:szCs w:val="20"/>
                <w:vertAlign w:val="superscript"/>
                <w:lang w:val="en-US"/>
              </w:rPr>
              <w:fldChar w:fldCharType="begin"/>
            </w:r>
            <w:r w:rsidRPr="0033742A">
              <w:rPr>
                <w:sz w:val="20"/>
                <w:szCs w:val="20"/>
                <w:vertAlign w:val="superscript"/>
                <w:lang w:val="en-US"/>
              </w:rPr>
              <w:instrText xml:space="preserve"> NOTEREF _Ref422240966 \h </w:instrText>
            </w:r>
            <w:r>
              <w:rPr>
                <w:sz w:val="20"/>
                <w:szCs w:val="20"/>
                <w:vertAlign w:val="superscript"/>
                <w:lang w:val="en-US"/>
              </w:rPr>
              <w:instrText xml:space="preserve"> \* MERGEFORMAT </w:instrText>
            </w:r>
            <w:r w:rsidRPr="0033742A">
              <w:rPr>
                <w:sz w:val="20"/>
                <w:szCs w:val="20"/>
                <w:vertAlign w:val="superscript"/>
                <w:lang w:val="en-US"/>
              </w:rPr>
            </w:r>
            <w:r w:rsidRPr="0033742A">
              <w:rPr>
                <w:sz w:val="20"/>
                <w:szCs w:val="20"/>
                <w:vertAlign w:val="superscript"/>
                <w:lang w:val="en-US"/>
              </w:rPr>
              <w:fldChar w:fldCharType="separate"/>
            </w:r>
            <w:r w:rsidRPr="0033742A">
              <w:rPr>
                <w:sz w:val="20"/>
                <w:szCs w:val="20"/>
                <w:vertAlign w:val="superscript"/>
                <w:lang w:val="en-US"/>
              </w:rPr>
              <w:t>4</w:t>
            </w:r>
            <w:r w:rsidRPr="0033742A">
              <w:rPr>
                <w:sz w:val="20"/>
                <w:szCs w:val="20"/>
                <w:vertAlign w:val="superscript"/>
                <w:lang w:val="en-US"/>
              </w:rPr>
              <w:fldChar w:fldCharType="end"/>
            </w:r>
          </w:p>
        </w:tc>
      </w:tr>
      <w:tr w:rsidR="00AD1CEA" w:rsidRPr="00562281" w:rsidTr="00C80AF0">
        <w:tc>
          <w:tcPr>
            <w:tcW w:w="2140" w:type="pct"/>
            <w:tcBorders>
              <w:bottom w:val="single" w:sz="4" w:space="0" w:color="auto"/>
            </w:tcBorders>
            <w:vAlign w:val="center"/>
          </w:tcPr>
          <w:p w:rsidR="00AD1CEA" w:rsidRPr="00F7293C" w:rsidRDefault="00AD1CEA" w:rsidP="00C80AF0">
            <w:pPr>
              <w:spacing w:line="23" w:lineRule="atLeast"/>
              <w:rPr>
                <w:rFonts w:eastAsiaTheme="minorEastAsia"/>
                <w:sz w:val="20"/>
                <w:szCs w:val="20"/>
                <w:lang w:val="en-US"/>
              </w:rPr>
            </w:pPr>
            <w:r>
              <w:rPr>
                <w:sz w:val="20"/>
                <w:szCs w:val="20"/>
                <w:lang w:val="en-US"/>
              </w:rPr>
              <w:t>C</w:t>
            </w:r>
            <w:r>
              <w:rPr>
                <w:sz w:val="20"/>
                <w:szCs w:val="20"/>
                <w:vertAlign w:val="subscript"/>
                <w:lang w:val="en-US"/>
              </w:rPr>
              <w:t>9</w:t>
            </w:r>
            <w:r>
              <w:rPr>
                <w:sz w:val="20"/>
                <w:szCs w:val="20"/>
                <w:lang w:val="en-US"/>
              </w:rPr>
              <w:t>H</w:t>
            </w:r>
            <w:r>
              <w:rPr>
                <w:sz w:val="20"/>
                <w:szCs w:val="20"/>
                <w:vertAlign w:val="subscript"/>
                <w:lang w:val="en-US"/>
              </w:rPr>
              <w:t>11</w:t>
            </w:r>
            <w:r>
              <w:rPr>
                <w:sz w:val="20"/>
                <w:szCs w:val="20"/>
                <w:lang w:val="en-US"/>
              </w:rPr>
              <w:t xml:space="preserve">@@2 </w:t>
            </w:r>
            <w:r w:rsidRPr="00F7293C">
              <w:rPr>
                <w:rFonts w:eastAsiaTheme="minorEastAsia"/>
                <w:sz w:val="20"/>
                <w:szCs w:val="20"/>
                <w:lang w:val="en-US"/>
              </w:rPr>
              <w:t>=&gt;</w:t>
            </w:r>
            <w:r>
              <w:rPr>
                <w:rFonts w:eastAsiaTheme="minorEastAsia"/>
                <w:sz w:val="20"/>
                <w:szCs w:val="20"/>
                <w:lang w:val="en-US"/>
              </w:rPr>
              <w:t xml:space="preserve"> indene + H</w:t>
            </w:r>
            <w:r w:rsidRPr="00430293">
              <w:rPr>
                <w:rFonts w:eastAsiaTheme="minorEastAsia"/>
                <w:sz w:val="20"/>
                <w:szCs w:val="20"/>
                <w:vertAlign w:val="subscript"/>
                <w:lang w:val="en-US"/>
              </w:rPr>
              <w:t>2</w:t>
            </w:r>
          </w:p>
        </w:tc>
        <w:tc>
          <w:tcPr>
            <w:tcW w:w="774" w:type="pct"/>
            <w:tcBorders>
              <w:bottom w:val="single" w:sz="4" w:space="0" w:color="auto"/>
            </w:tcBorders>
            <w:vAlign w:val="center"/>
          </w:tcPr>
          <w:p w:rsidR="00AD1CEA" w:rsidRPr="00F7293C" w:rsidRDefault="00AD1CEA" w:rsidP="00C80AF0">
            <w:pPr>
              <w:spacing w:line="23" w:lineRule="atLeast"/>
              <w:jc w:val="center"/>
              <w:rPr>
                <w:sz w:val="20"/>
                <w:szCs w:val="20"/>
                <w:lang w:val="en-US"/>
              </w:rPr>
            </w:pPr>
            <w:r>
              <w:rPr>
                <w:sz w:val="20"/>
                <w:szCs w:val="20"/>
                <w:lang w:val="en-US"/>
              </w:rPr>
              <w:t>2.29</w:t>
            </w:r>
            <w:r w:rsidRPr="00FC76C6">
              <w:rPr>
                <w:sz w:val="20"/>
                <w:szCs w:val="20"/>
                <w:lang w:val="en-US"/>
              </w:rPr>
              <w:sym w:font="Symbol" w:char="F0B4"/>
            </w:r>
            <w:r w:rsidRPr="00FC76C6">
              <w:rPr>
                <w:sz w:val="20"/>
                <w:szCs w:val="20"/>
                <w:lang w:val="en-US"/>
              </w:rPr>
              <w:t>10</w:t>
            </w:r>
            <w:r>
              <w:rPr>
                <w:sz w:val="20"/>
                <w:szCs w:val="20"/>
                <w:vertAlign w:val="superscript"/>
                <w:lang w:val="en-US"/>
              </w:rPr>
              <w:t>12</w:t>
            </w:r>
          </w:p>
        </w:tc>
        <w:tc>
          <w:tcPr>
            <w:tcW w:w="482" w:type="pct"/>
            <w:tcBorders>
              <w:bottom w:val="single" w:sz="4" w:space="0" w:color="auto"/>
            </w:tcBorders>
            <w:vAlign w:val="center"/>
          </w:tcPr>
          <w:p w:rsidR="00AD1CEA" w:rsidRPr="00F7293C" w:rsidRDefault="00AD1CEA" w:rsidP="00C80AF0">
            <w:pPr>
              <w:spacing w:line="23" w:lineRule="atLeast"/>
              <w:jc w:val="center"/>
              <w:rPr>
                <w:sz w:val="20"/>
                <w:szCs w:val="20"/>
                <w:lang w:val="en-US"/>
              </w:rPr>
            </w:pPr>
            <w:r>
              <w:rPr>
                <w:sz w:val="20"/>
                <w:szCs w:val="20"/>
                <w:lang w:val="en-US"/>
              </w:rPr>
              <w:t>0.00</w:t>
            </w:r>
          </w:p>
        </w:tc>
        <w:tc>
          <w:tcPr>
            <w:tcW w:w="802" w:type="pct"/>
            <w:tcBorders>
              <w:bottom w:val="single" w:sz="4" w:space="0" w:color="auto"/>
            </w:tcBorders>
            <w:vAlign w:val="center"/>
          </w:tcPr>
          <w:p w:rsidR="00AD1CEA" w:rsidRPr="00F7293C" w:rsidRDefault="00AD1CEA" w:rsidP="00C80AF0">
            <w:pPr>
              <w:spacing w:line="23" w:lineRule="atLeast"/>
              <w:jc w:val="center"/>
              <w:rPr>
                <w:sz w:val="20"/>
                <w:szCs w:val="20"/>
                <w:lang w:val="en-US"/>
              </w:rPr>
            </w:pPr>
            <w:r>
              <w:rPr>
                <w:sz w:val="20"/>
                <w:szCs w:val="20"/>
                <w:lang w:val="en-US"/>
              </w:rPr>
              <w:t>43.7</w:t>
            </w:r>
            <w:r w:rsidRPr="00FC76C6">
              <w:rPr>
                <w:sz w:val="20"/>
                <w:szCs w:val="20"/>
                <w:lang w:val="en-US"/>
              </w:rPr>
              <w:sym w:font="Symbol" w:char="F0B4"/>
            </w:r>
            <w:r w:rsidRPr="00FC76C6">
              <w:rPr>
                <w:sz w:val="20"/>
                <w:szCs w:val="20"/>
                <w:lang w:val="en-US"/>
              </w:rPr>
              <w:t>10</w:t>
            </w:r>
            <w:r>
              <w:rPr>
                <w:sz w:val="20"/>
                <w:szCs w:val="20"/>
                <w:vertAlign w:val="superscript"/>
                <w:lang w:val="en-US"/>
              </w:rPr>
              <w:t>3</w:t>
            </w:r>
          </w:p>
        </w:tc>
        <w:tc>
          <w:tcPr>
            <w:tcW w:w="802" w:type="pct"/>
            <w:tcBorders>
              <w:bottom w:val="single" w:sz="4" w:space="0" w:color="auto"/>
            </w:tcBorders>
          </w:tcPr>
          <w:p w:rsidR="00AD1CEA" w:rsidRPr="00F7293C" w:rsidRDefault="00AD1CEA" w:rsidP="00C80AF0">
            <w:pPr>
              <w:spacing w:line="23" w:lineRule="atLeast"/>
              <w:jc w:val="center"/>
              <w:rPr>
                <w:sz w:val="20"/>
                <w:szCs w:val="20"/>
                <w:lang w:val="en-US"/>
              </w:rPr>
            </w:pPr>
            <w:r>
              <w:rPr>
                <w:rStyle w:val="Appelnotedebasdep"/>
                <w:sz w:val="20"/>
                <w:szCs w:val="20"/>
                <w:lang w:val="en-US"/>
              </w:rPr>
              <w:footnoteReference w:id="36"/>
            </w:r>
          </w:p>
        </w:tc>
      </w:tr>
    </w:tbl>
    <w:p w:rsidR="00AD1CEA" w:rsidRDefault="00AD1CEA" w:rsidP="00AD1CEA">
      <w:pPr>
        <w:rPr>
          <w:b/>
          <w:lang w:val="en-US"/>
        </w:rPr>
      </w:pPr>
    </w:p>
    <w:p w:rsidR="00AD1CEA" w:rsidRDefault="00AD1CEA" w:rsidP="00AD1CEA">
      <w:pPr>
        <w:rPr>
          <w:b/>
          <w:lang w:val="en-US"/>
        </w:rPr>
      </w:pPr>
      <w:r>
        <w:rPr>
          <w:b/>
          <w:lang w:val="en-US"/>
        </w:rPr>
        <w:br w:type="page"/>
      </w:r>
    </w:p>
    <w:p w:rsidR="00B72333" w:rsidRDefault="00B72333" w:rsidP="000779F0">
      <w:pPr>
        <w:spacing w:after="0" w:line="23" w:lineRule="atLeast"/>
        <w:jc w:val="both"/>
        <w:rPr>
          <w:b/>
          <w:lang w:val="en-US"/>
        </w:rPr>
      </w:pPr>
      <w:bookmarkStart w:id="10" w:name="_Ref367288198"/>
      <w:r>
        <w:rPr>
          <w:b/>
          <w:lang w:val="en-US"/>
        </w:rPr>
        <w:lastRenderedPageBreak/>
        <w:t>Figure S</w:t>
      </w:r>
      <w:r w:rsidR="00AD1CEA">
        <w:rPr>
          <w:b/>
          <w:lang w:val="en-US"/>
        </w:rPr>
        <w:t>2</w:t>
      </w:r>
      <w:r>
        <w:rPr>
          <w:b/>
          <w:lang w:val="en-US"/>
        </w:rPr>
        <w:t xml:space="preserve">: </w:t>
      </w:r>
      <w:r w:rsidRPr="00B72333">
        <w:rPr>
          <w:b/>
          <w:lang w:val="en-US"/>
        </w:rPr>
        <w:t xml:space="preserve">Reactions added in </w:t>
      </w:r>
      <w:r w:rsidRPr="00F26578">
        <w:rPr>
          <w:b/>
          <w:lang w:val="en-US"/>
        </w:rPr>
        <w:t>the model to account for the formation of toluene from the cyclopentadienyl radical.</w:t>
      </w:r>
      <w:r w:rsidR="00874E3E" w:rsidRPr="00F26578">
        <w:rPr>
          <w:b/>
          <w:lang w:val="en-US"/>
        </w:rPr>
        <w:t xml:space="preserve"> The scheme is based on the formalism proposed </w:t>
      </w:r>
      <w:r w:rsidR="00874E3E" w:rsidRPr="004A2CBE">
        <w:rPr>
          <w:b/>
          <w:lang w:val="en-US"/>
        </w:rPr>
        <w:t xml:space="preserve">by </w:t>
      </w:r>
      <w:r w:rsidR="00874E3E" w:rsidRPr="004A2CBE">
        <w:rPr>
          <w:b/>
          <w:lang w:val="en-US"/>
        </w:rPr>
        <w:fldChar w:fldCharType="begin"/>
      </w:r>
      <w:r w:rsidR="004A2CBE" w:rsidRPr="004A2CBE">
        <w:rPr>
          <w:b/>
          <w:lang w:val="en-US"/>
        </w:rPr>
        <w:instrText xml:space="preserve"> ADDIN ZOTERO_ITEM CSL_CITATION {"citationID":"2bj1hs6cjf","properties":{"formattedCitation":"[10]","plainCitation":"[10]"},"citationItems":[{"id":284,"uris":["http://zotero.org/users/1839574/items/MP4ED8XF"],"uri":["http://zotero.org/users/1839574/items/MP4ED8XF"],"itemData":{"id":284,"type":"article-journal","title":"Ring expansion in methylcyclopentadiene radicals. Quantum chemical and kinetics calculations","container-title":"Journal of Physical Chemistry A","page":"8173-8183","volume":"106","issue":"35","source":"ISI Web of Knowledge","abstract":"Ring expansion processes in 1-, 2-, and 5-methylenecyclopentadiene radicals and isomerizations among the three isomers were studied by the Becke three-parameter hybrid method with Lee-Yang-Parr correlation functional approximation (B3LYP). Structure, energy, and frequency calculations were carried out with the Dunning correlation consistent polarized double xi (cc-pVDZ) and augmented aug-cc-pVDZ basis sets. The potential energy surfaces for ring expansion in methylenecyclopentadiene radicals consist of several intermediates and transition states. The process that takes place by insertion of the methylene group into the cyclopentadiene ring in the, three isomers occurs via two principal mechanisms. One mechanism is associated with cleavage of the five-membered ring of the cyclopentadiene ring. In the second mechanism, the transition states of the first stage consist of a newly formed three-membered ring fused to the original cyclopentadiene ring. In all the three isomers of methylenecyclopentadiene, the reaction pathways leading to ring expansion include intermediates that via additional transition states lead to the production of the cyclohexadienyl radical. The latter, by a very fast H-atom ejection produces benzene. The structure and energetics of the various pathways are shown. The isomerization processes 1-methylenecyclopentadiene &lt;----&gt; 5-methylenecyclopentadiene and 2-methylenecyclopentadiene &lt;----&gt; 1-methylenecyclopentadiene involve a single 1,2-H atom shift and proceeds in one step without intermediates. The ring expansion in 1-methylenecyclopentadiene proceeds much faster via isomerization to 5-methylenecyclopentadiene than via direct formation of cyclohexadienyl.","DOI":"10.1021/jp020782d","ISSN":"1089-5639","note":"WOS:000177758000024","journalAbbreviation":"J. Phys. Chem. A","language":"English","author":[{"family":"Dubnikova","given":"F."},{"family":"Lifshitz","given":"A."}],"issued":{"date-parts":[["2002",9,5]]}}}],"schema":"https://github.com/citation-style-language/schema/raw/master/csl-citation.json"} </w:instrText>
      </w:r>
      <w:r w:rsidR="00874E3E" w:rsidRPr="004A2CBE">
        <w:rPr>
          <w:b/>
          <w:lang w:val="en-US"/>
        </w:rPr>
        <w:fldChar w:fldCharType="separate"/>
      </w:r>
      <w:r w:rsidR="004A2CBE" w:rsidRPr="004A2CBE">
        <w:rPr>
          <w:rFonts w:ascii="Calibri" w:hAnsi="Calibri"/>
          <w:b/>
          <w:lang w:val="en-US"/>
        </w:rPr>
        <w:t>[10]</w:t>
      </w:r>
      <w:r w:rsidR="00874E3E" w:rsidRPr="004A2CBE">
        <w:rPr>
          <w:b/>
          <w:lang w:val="en-US"/>
        </w:rPr>
        <w:fldChar w:fldCharType="end"/>
      </w:r>
      <w:r w:rsidR="00874E3E" w:rsidRPr="004A2CBE">
        <w:rPr>
          <w:b/>
          <w:lang w:val="en-US"/>
        </w:rPr>
        <w:t xml:space="preserve"> for</w:t>
      </w:r>
      <w:r w:rsidR="00874E3E" w:rsidRPr="00F26578">
        <w:rPr>
          <w:b/>
          <w:lang w:val="en-US"/>
        </w:rPr>
        <w:t xml:space="preserve"> the reaction of </w:t>
      </w:r>
      <w:r w:rsidR="00F26578" w:rsidRPr="00F26578">
        <w:rPr>
          <w:b/>
          <w:lang w:val="en-US"/>
        </w:rPr>
        <w:t>the methylcyclopentadienyl radical to benzene</w:t>
      </w:r>
      <w:r w:rsidR="00F26578">
        <w:rPr>
          <w:b/>
          <w:lang w:val="en-US"/>
        </w:rPr>
        <w:t>.</w:t>
      </w:r>
    </w:p>
    <w:p w:rsidR="00B72333" w:rsidRDefault="00B72333" w:rsidP="000779F0">
      <w:pPr>
        <w:spacing w:after="0" w:line="23" w:lineRule="atLeast"/>
        <w:rPr>
          <w:b/>
          <w:lang w:val="en-US"/>
        </w:rPr>
      </w:pPr>
    </w:p>
    <w:p w:rsidR="009A2D99" w:rsidRDefault="003C45B6" w:rsidP="000779F0">
      <w:pPr>
        <w:spacing w:after="0" w:line="23" w:lineRule="atLeast"/>
        <w:jc w:val="center"/>
        <w:rPr>
          <w:b/>
          <w:lang w:val="en-US"/>
        </w:rPr>
      </w:pPr>
      <w:r w:rsidRPr="002832DD">
        <w:rPr>
          <w:b/>
          <w:lang w:val="en-US"/>
        </w:rPr>
        <w:object w:dxaOrig="9499" w:dyaOrig="7373">
          <v:shape id="_x0000_i1031" type="#_x0000_t75" style="width:387.85pt;height:300.25pt" o:ole="">
            <v:imagedata r:id="rId26" o:title=""/>
          </v:shape>
          <o:OLEObject Type="Embed" ProgID="ACD.ChemSketch.20" ShapeID="_x0000_i1031" DrawAspect="Content" ObjectID="_1514096097" r:id="rId27"/>
        </w:object>
      </w:r>
    </w:p>
    <w:p w:rsidR="00B72333" w:rsidRDefault="00B72333" w:rsidP="000779F0">
      <w:pPr>
        <w:spacing w:after="0" w:line="23" w:lineRule="atLeast"/>
        <w:jc w:val="both"/>
        <w:rPr>
          <w:b/>
          <w:lang w:val="en-US"/>
        </w:rPr>
      </w:pPr>
    </w:p>
    <w:p w:rsidR="00B7588E" w:rsidRDefault="00B7588E" w:rsidP="000779F0">
      <w:pPr>
        <w:spacing w:after="0" w:line="23" w:lineRule="atLeast"/>
        <w:rPr>
          <w:b/>
          <w:lang w:val="en-US"/>
        </w:rPr>
      </w:pPr>
      <w:r>
        <w:rPr>
          <w:b/>
          <w:lang w:val="en-US"/>
        </w:rPr>
        <w:br w:type="page"/>
      </w:r>
    </w:p>
    <w:p w:rsidR="00874E3E" w:rsidRDefault="002F6A4E" w:rsidP="000779F0">
      <w:pPr>
        <w:spacing w:after="0" w:line="23" w:lineRule="atLeast"/>
        <w:rPr>
          <w:b/>
          <w:lang w:val="en-US"/>
        </w:rPr>
      </w:pPr>
      <w:r>
        <w:rPr>
          <w:b/>
          <w:lang w:val="en-US"/>
        </w:rPr>
        <w:lastRenderedPageBreak/>
        <w:t>Figure S</w:t>
      </w:r>
      <w:r w:rsidR="00AD1CEA">
        <w:rPr>
          <w:b/>
          <w:lang w:val="en-US"/>
        </w:rPr>
        <w:t>3</w:t>
      </w:r>
      <w:r>
        <w:rPr>
          <w:b/>
          <w:lang w:val="en-US"/>
        </w:rPr>
        <w:t xml:space="preserve">: </w:t>
      </w:r>
      <w:r w:rsidRPr="00B72333">
        <w:rPr>
          <w:b/>
          <w:lang w:val="en-US"/>
        </w:rPr>
        <w:t xml:space="preserve">Reactions added in </w:t>
      </w:r>
      <w:r w:rsidRPr="00F26578">
        <w:rPr>
          <w:b/>
          <w:lang w:val="en-US"/>
        </w:rPr>
        <w:t xml:space="preserve">the model to account for the formation of toluene from the </w:t>
      </w:r>
      <w:r>
        <w:rPr>
          <w:b/>
          <w:lang w:val="en-US"/>
        </w:rPr>
        <w:t xml:space="preserve">reaction of the </w:t>
      </w:r>
      <w:r w:rsidRPr="00F26578">
        <w:rPr>
          <w:b/>
          <w:lang w:val="en-US"/>
        </w:rPr>
        <w:t>cyclopentadienyl radical</w:t>
      </w:r>
      <w:r>
        <w:rPr>
          <w:b/>
          <w:lang w:val="en-US"/>
        </w:rPr>
        <w:t xml:space="preserve"> and propene</w:t>
      </w:r>
      <w:r w:rsidRPr="00F26578">
        <w:rPr>
          <w:b/>
          <w:lang w:val="en-US"/>
        </w:rPr>
        <w:t>.</w:t>
      </w:r>
      <w:r>
        <w:rPr>
          <w:b/>
          <w:lang w:val="en-US"/>
        </w:rPr>
        <w:t xml:space="preserve"> The first steps are inspired from the study of Fascella et al. about the reaction of the </w:t>
      </w:r>
      <w:r w:rsidRPr="00F26578">
        <w:rPr>
          <w:b/>
          <w:lang w:val="en-US"/>
        </w:rPr>
        <w:t>cyclopentadienyl radical</w:t>
      </w:r>
      <w:r>
        <w:rPr>
          <w:b/>
          <w:lang w:val="en-US"/>
        </w:rPr>
        <w:t xml:space="preserve"> and </w:t>
      </w:r>
      <w:r w:rsidRPr="004A2CBE">
        <w:rPr>
          <w:b/>
          <w:lang w:val="en-US"/>
        </w:rPr>
        <w:t xml:space="preserve">acetylene </w:t>
      </w:r>
      <w:r w:rsidRPr="004A2CBE">
        <w:rPr>
          <w:b/>
          <w:lang w:val="en-US"/>
        </w:rPr>
        <w:fldChar w:fldCharType="begin"/>
      </w:r>
      <w:r w:rsidR="00012345">
        <w:rPr>
          <w:b/>
          <w:lang w:val="en-US"/>
        </w:rPr>
        <w:instrText xml:space="preserve"> ADDIN ZOTERO_ITEM CSL_CITATION {"citationID":"11riddov8b","properties":{"formattedCitation":"[12]","plainCitation":"[12]"},"citationItems":[{"id":1232,"uris":["http://zotero.org/users/1839574/items/TJ523GN2"],"uri":["http://zotero.org/users/1839574/items/TJ523GN2"],"itemData":{"id":1232,"type":"article-journal","title":"The Peculiar Kinetics of the Reaction between Acetylene and the Cyclopentadienyl Radical","container-title":"The Journal of Physical Chemistry A","page":"7546-7557","volume":"109","issue":"33","source":"ACS Publications","abstract":"The cyclopentadienyl radical (cC5H5) is a fascinating molecule characterized by several peculiar properties, such as its high internal symmetry and resonance enhanced stability. This makes cC5H5 one of the most abundant radicals present in high temperature gaseous environments, such as flames. Therefore it is generally considered an interesting candidate as the starting point of reaction pathways leading to the formation of polycyclic aromatic hydrocarbons (PAH) and soot in combustion processes. However, known reaction pathways are not able to explain some recent experimental findings concerning the rapid conversion of cC5H5 into C7H7 and C9H8 in the presence of acetylene. In this work, we used ab initio calculations and quantum Rice?Ramsperger?Kassel (QRRK) theory to investigate the cC5H5 + C2H2 reaction kinetics. We found that cC5H5 can add acetylene to form, through a fast and not previously known reaction, the heptatrienyl radical (cC7H7), which, in many ways, can be considered the superior homologue of cC5H5. The calculated reaction kinetic constant is (2.2 ? 1011)exp(?6440/T(K)) cm3 mol-1 s-1 and is in good agreement with experimental data, while that of the inverse process is (4.2 ? 1016)T-1 exp(?30?850/T(K)) s-1. In a successive reaction, cC7H7 can add a second acetylene molecule to form indene, cC9H8, and H. The forward and backward kinetic constants are (6.6 ? 1011)exp(?10?080/T(K)) and (4.2 ? 1014)exp(?27?300/T(K)) cm3 mol-1 s-1, respectively. These two successive reactions, leading from a single C5 cycle to a bicyclic C5?C6 species, represent a new PAH growth mechanism, characterized by a C5?C7 ring enlargement reaction.","DOI":"10.1021/jp051508x","ISSN":"1089-5639","journalAbbreviation":"J. Phys. Chem. A","author":[{"family":"Fascella","given":"Simone"},{"family":"Cavallotti","given":"Carlo"},{"family":"Rota","given":"Renato"},{"family":"Carrà","given":"Sergio"}],"issued":{"date-parts":[["2005",8,1]]}}}],"schema":"https://github.com/citation-style-language/schema/raw/master/csl-citation.json"} </w:instrText>
      </w:r>
      <w:r w:rsidRPr="004A2CBE">
        <w:rPr>
          <w:b/>
          <w:lang w:val="en-US"/>
        </w:rPr>
        <w:fldChar w:fldCharType="separate"/>
      </w:r>
      <w:r w:rsidR="004A2CBE" w:rsidRPr="004A2CBE">
        <w:rPr>
          <w:rFonts w:ascii="Calibri" w:hAnsi="Calibri"/>
          <w:b/>
          <w:lang w:val="en-US"/>
        </w:rPr>
        <w:t>[12]</w:t>
      </w:r>
      <w:r w:rsidRPr="004A2CBE">
        <w:rPr>
          <w:b/>
          <w:lang w:val="en-US"/>
        </w:rPr>
        <w:fldChar w:fldCharType="end"/>
      </w:r>
      <w:r w:rsidRPr="004A2CBE">
        <w:rPr>
          <w:b/>
          <w:lang w:val="en-US"/>
        </w:rPr>
        <w:t>.</w:t>
      </w:r>
    </w:p>
    <w:p w:rsidR="00874E3E" w:rsidRDefault="00874E3E" w:rsidP="000779F0">
      <w:pPr>
        <w:spacing w:after="0" w:line="23" w:lineRule="atLeast"/>
        <w:rPr>
          <w:b/>
          <w:lang w:val="en-US"/>
        </w:rPr>
      </w:pPr>
    </w:p>
    <w:p w:rsidR="00874E3E" w:rsidRDefault="00874E3E" w:rsidP="000779F0">
      <w:pPr>
        <w:spacing w:after="0" w:line="23" w:lineRule="atLeast"/>
        <w:rPr>
          <w:b/>
          <w:lang w:val="en-US"/>
        </w:rPr>
      </w:pPr>
    </w:p>
    <w:p w:rsidR="00874E3E" w:rsidRDefault="00874E3E" w:rsidP="00390670">
      <w:pPr>
        <w:spacing w:after="0" w:line="23" w:lineRule="atLeast"/>
        <w:jc w:val="center"/>
        <w:rPr>
          <w:b/>
          <w:lang w:val="en-US"/>
        </w:rPr>
      </w:pPr>
      <w:r w:rsidRPr="002832DD">
        <w:rPr>
          <w:b/>
          <w:lang w:val="en-US"/>
        </w:rPr>
        <w:object w:dxaOrig="8294" w:dyaOrig="3456">
          <v:shape id="_x0000_i1032" type="#_x0000_t75" style="width:338.25pt;height:140.6pt" o:ole="">
            <v:imagedata r:id="rId28" o:title=""/>
          </v:shape>
          <o:OLEObject Type="Embed" ProgID="ACD.ChemSketch.20" ShapeID="_x0000_i1032" DrawAspect="Content" ObjectID="_1514096098" r:id="rId29"/>
        </w:object>
      </w:r>
    </w:p>
    <w:p w:rsidR="009B1562" w:rsidRDefault="009B1562">
      <w:pPr>
        <w:rPr>
          <w:b/>
          <w:lang w:val="en-US"/>
        </w:rPr>
      </w:pPr>
      <w:r>
        <w:rPr>
          <w:b/>
          <w:lang w:val="en-US"/>
        </w:rPr>
        <w:br w:type="page"/>
      </w:r>
    </w:p>
    <w:p w:rsidR="009A2D99" w:rsidRDefault="007277C7" w:rsidP="000779F0">
      <w:pPr>
        <w:spacing w:after="0" w:line="23" w:lineRule="atLeast"/>
        <w:jc w:val="both"/>
        <w:rPr>
          <w:b/>
          <w:lang w:val="en-US"/>
        </w:rPr>
      </w:pPr>
      <w:r>
        <w:rPr>
          <w:b/>
          <w:lang w:val="en-US"/>
        </w:rPr>
        <w:lastRenderedPageBreak/>
        <w:t>F</w:t>
      </w:r>
      <w:r w:rsidR="009A2D99">
        <w:rPr>
          <w:b/>
          <w:lang w:val="en-US"/>
        </w:rPr>
        <w:t>igure S</w:t>
      </w:r>
      <w:r w:rsidR="00AD1CEA">
        <w:rPr>
          <w:b/>
          <w:lang w:val="en-US"/>
        </w:rPr>
        <w:t>4</w:t>
      </w:r>
      <w:r w:rsidR="009A2D99">
        <w:rPr>
          <w:b/>
          <w:lang w:val="en-US"/>
        </w:rPr>
        <w:t xml:space="preserve">: </w:t>
      </w:r>
      <w:r w:rsidR="009A2D99" w:rsidRPr="00B72333">
        <w:rPr>
          <w:b/>
          <w:lang w:val="en-US"/>
        </w:rPr>
        <w:t xml:space="preserve">Reactions added in the model to account for the formation of </w:t>
      </w:r>
      <w:r w:rsidR="007C6752">
        <w:rPr>
          <w:b/>
          <w:lang w:val="en-US"/>
        </w:rPr>
        <w:t>styrene</w:t>
      </w:r>
      <w:r w:rsidR="009A2D99" w:rsidRPr="00B72333">
        <w:rPr>
          <w:b/>
          <w:lang w:val="en-US"/>
        </w:rPr>
        <w:t xml:space="preserve"> from the cyclopentadienyl radical.</w:t>
      </w:r>
    </w:p>
    <w:p w:rsidR="009A2D99" w:rsidRDefault="003C45B6" w:rsidP="000779F0">
      <w:pPr>
        <w:spacing w:after="0" w:line="23" w:lineRule="atLeast"/>
        <w:jc w:val="center"/>
        <w:rPr>
          <w:b/>
          <w:lang w:val="en-US"/>
        </w:rPr>
      </w:pPr>
      <w:r w:rsidRPr="002832DD">
        <w:rPr>
          <w:b/>
          <w:lang w:val="en-US"/>
        </w:rPr>
        <w:object w:dxaOrig="9590" w:dyaOrig="4742">
          <v:shape id="_x0000_i1033" type="#_x0000_t75" style="width:411.6pt;height:204.45pt" o:ole="">
            <v:imagedata r:id="rId30" o:title=""/>
          </v:shape>
          <o:OLEObject Type="Embed" ProgID="ACD.ChemSketch.20" ShapeID="_x0000_i1033" DrawAspect="Content" ObjectID="_1514096099" r:id="rId31"/>
        </w:object>
      </w:r>
    </w:p>
    <w:p w:rsidR="009A2D99" w:rsidRDefault="009A2D99" w:rsidP="000779F0">
      <w:pPr>
        <w:spacing w:after="0" w:line="23" w:lineRule="atLeast"/>
        <w:rPr>
          <w:b/>
          <w:lang w:val="en-US"/>
        </w:rPr>
      </w:pPr>
    </w:p>
    <w:p w:rsidR="007277C7" w:rsidRPr="004A2CBE" w:rsidRDefault="00B7588E" w:rsidP="007277C7">
      <w:pPr>
        <w:spacing w:after="0" w:line="23" w:lineRule="atLeast"/>
        <w:rPr>
          <w:b/>
          <w:lang w:val="en-US"/>
        </w:rPr>
      </w:pPr>
      <w:r>
        <w:rPr>
          <w:b/>
          <w:lang w:val="en-US"/>
        </w:rPr>
        <w:br w:type="page"/>
      </w:r>
      <w:r w:rsidR="007277C7" w:rsidRPr="004A2CBE">
        <w:rPr>
          <w:b/>
          <w:lang w:val="en-US"/>
        </w:rPr>
        <w:lastRenderedPageBreak/>
        <w:t>Figure S</w:t>
      </w:r>
      <w:r w:rsidR="00AD1CEA">
        <w:rPr>
          <w:b/>
          <w:lang w:val="en-US"/>
        </w:rPr>
        <w:t>5</w:t>
      </w:r>
      <w:r w:rsidR="007277C7" w:rsidRPr="004A2CBE">
        <w:rPr>
          <w:b/>
          <w:lang w:val="en-US"/>
        </w:rPr>
        <w:t xml:space="preserve">: Mechanism proposed by Fascella et al. for the reaction of the cyclopentadienyl radical and acetylene to indene </w:t>
      </w:r>
      <w:r w:rsidR="007277C7" w:rsidRPr="004A2CBE">
        <w:rPr>
          <w:b/>
          <w:lang w:val="en-US"/>
        </w:rPr>
        <w:fldChar w:fldCharType="begin"/>
      </w:r>
      <w:r w:rsidR="00012345">
        <w:rPr>
          <w:b/>
          <w:lang w:val="en-US"/>
        </w:rPr>
        <w:instrText xml:space="preserve"> ADDIN ZOTERO_ITEM CSL_CITATION {"citationID":"Suyo093A","properties":{"formattedCitation":"[12]","plainCitation":"[12]"},"citationItems":[{"id":1232,"uris":["http://zotero.org/users/1839574/items/TJ523GN2"],"uri":["http://zotero.org/users/1839574/items/TJ523GN2"],"itemData":{"id":1232,"type":"article-journal","title":"The Peculiar Kinetics of the Reaction between Acetylene and the Cyclopentadienyl Radical","container-title":"The Journal of Physical Chemistry A","page":"7546-7557","volume":"109","issue":"33","source":"ACS Publications","abstract":"The cyclopentadienyl radical (cC5H5) is a fascinating molecule characterized by several peculiar properties, such as its high internal symmetry and resonance enhanced stability. This makes cC5H5 one of the most abundant radicals present in high temperature gaseous environments, such as flames. Therefore it is generally considered an interesting candidate as the starting point of reaction pathways leading to the formation of polycyclic aromatic hydrocarbons (PAH) and soot in combustion processes. However, known reaction pathways are not able to explain some recent experimental findings concerning the rapid conversion of cC5H5 into C7H7 and C9H8 in the presence of acetylene. In this work, we used ab initio calculations and quantum Rice?Ramsperger?Kassel (QRRK) theory to investigate the cC5H5 + C2H2 reaction kinetics. We found that cC5H5 can add acetylene to form, through a fast and not previously known reaction, the heptatrienyl radical (cC7H7), which, in many ways, can be considered the superior homologue of cC5H5. The calculated reaction kinetic constant is (2.2 ? 1011)exp(?6440/T(K)) cm3 mol-1 s-1 and is in good agreement with experimental data, while that of the inverse process is (4.2 ? 1016)T-1 exp(?30?850/T(K)) s-1. In a successive reaction, cC7H7 can add a second acetylene molecule to form indene, cC9H8, and H. The forward and backward kinetic constants are (6.6 ? 1011)exp(?10?080/T(K)) and (4.2 ? 1014)exp(?27?300/T(K)) cm3 mol-1 s-1, respectively. These two successive reactions, leading from a single C5 cycle to a bicyclic C5?C6 species, represent a new PAH growth mechanism, characterized by a C5?C7 ring enlargement reaction.","DOI":"10.1021/jp051508x","ISSN":"1089-5639","journalAbbreviation":"J. Phys. Chem. A","author":[{"family":"Fascella","given":"Simone"},{"family":"Cavallotti","given":"Carlo"},{"family":"Rota","given":"Renato"},{"family":"Carrà","given":"Sergio"}],"issued":{"date-parts":[["2005",8,1]]}}}],"schema":"https://github.com/citation-style-language/schema/raw/master/csl-citation.json"} </w:instrText>
      </w:r>
      <w:r w:rsidR="007277C7" w:rsidRPr="004A2CBE">
        <w:rPr>
          <w:b/>
          <w:lang w:val="en-US"/>
        </w:rPr>
        <w:fldChar w:fldCharType="separate"/>
      </w:r>
      <w:r w:rsidR="007277C7" w:rsidRPr="004A2CBE">
        <w:rPr>
          <w:rFonts w:ascii="Calibri" w:hAnsi="Calibri"/>
          <w:b/>
          <w:lang w:val="en-US"/>
        </w:rPr>
        <w:t>[12]</w:t>
      </w:r>
      <w:r w:rsidR="007277C7" w:rsidRPr="004A2CBE">
        <w:rPr>
          <w:b/>
          <w:lang w:val="en-US"/>
        </w:rPr>
        <w:fldChar w:fldCharType="end"/>
      </w:r>
      <w:r w:rsidR="007277C7" w:rsidRPr="004A2CBE">
        <w:rPr>
          <w:b/>
          <w:lang w:val="en-US"/>
        </w:rPr>
        <w:t>.</w:t>
      </w:r>
    </w:p>
    <w:p w:rsidR="007277C7" w:rsidRDefault="007277C7" w:rsidP="007277C7">
      <w:pPr>
        <w:spacing w:after="0" w:line="23" w:lineRule="atLeast"/>
        <w:rPr>
          <w:b/>
          <w:lang w:val="en-US"/>
        </w:rPr>
      </w:pPr>
    </w:p>
    <w:p w:rsidR="009A2D99" w:rsidRDefault="00C02C3B" w:rsidP="007277C7">
      <w:pPr>
        <w:spacing w:after="0" w:line="23" w:lineRule="atLeast"/>
        <w:rPr>
          <w:b/>
          <w:lang w:val="en-US"/>
        </w:rPr>
      </w:pPr>
      <w:r w:rsidRPr="002832DD">
        <w:rPr>
          <w:b/>
          <w:lang w:val="en-US"/>
        </w:rPr>
        <w:object w:dxaOrig="10689" w:dyaOrig="13843">
          <v:shape id="_x0000_i1034" type="#_x0000_t75" style="width:435.4pt;height:563.1pt" o:ole="">
            <v:imagedata r:id="rId32" o:title=""/>
          </v:shape>
          <o:OLEObject Type="Embed" ProgID="ACD.ChemSketch.20" ShapeID="_x0000_i1034" DrawAspect="Content" ObjectID="_1514096100" r:id="rId33"/>
        </w:object>
      </w:r>
    </w:p>
    <w:bookmarkEnd w:id="10"/>
    <w:p w:rsidR="007277C7" w:rsidRDefault="007277C7" w:rsidP="00562281">
      <w:pPr>
        <w:jc w:val="both"/>
        <w:rPr>
          <w:b/>
          <w:lang w:val="en-US"/>
        </w:rPr>
      </w:pPr>
      <w:r>
        <w:rPr>
          <w:b/>
          <w:lang w:val="en-US"/>
        </w:rPr>
        <w:br w:type="page"/>
      </w:r>
      <w:r w:rsidR="00562281" w:rsidRPr="004A2CBE">
        <w:rPr>
          <w:b/>
          <w:lang w:val="en-US"/>
        </w:rPr>
        <w:lastRenderedPageBreak/>
        <w:t>Figure S</w:t>
      </w:r>
      <w:r w:rsidR="00AD1CEA">
        <w:rPr>
          <w:b/>
          <w:lang w:val="en-US"/>
        </w:rPr>
        <w:t>6</w:t>
      </w:r>
      <w:r w:rsidR="00562281" w:rsidRPr="004A2CBE">
        <w:rPr>
          <w:b/>
          <w:lang w:val="en-US"/>
        </w:rPr>
        <w:t xml:space="preserve">: Mechanism </w:t>
      </w:r>
      <w:r w:rsidR="00562281">
        <w:rPr>
          <w:b/>
          <w:lang w:val="en-US"/>
        </w:rPr>
        <w:t>used for the formation of benzene from the addition of the cyclopentadienyl radical to 1,3-butadiene</w:t>
      </w:r>
    </w:p>
    <w:p w:rsidR="00430293" w:rsidRDefault="0074031E" w:rsidP="00430293">
      <w:pPr>
        <w:jc w:val="center"/>
        <w:rPr>
          <w:b/>
          <w:lang w:val="en-US"/>
        </w:rPr>
      </w:pPr>
      <w:r w:rsidRPr="002832DD">
        <w:rPr>
          <w:b/>
          <w:lang w:val="en-US"/>
        </w:rPr>
        <w:object w:dxaOrig="8837" w:dyaOrig="3686">
          <v:shape id="_x0000_i1035" type="#_x0000_t75" style="width:5in;height:150.1pt" o:ole="">
            <v:imagedata r:id="rId34" o:title=""/>
          </v:shape>
          <o:OLEObject Type="Embed" ProgID="ACD.ChemSketch.20" ShapeID="_x0000_i1035" DrawAspect="Content" ObjectID="_1514096101" r:id="rId35"/>
        </w:object>
      </w:r>
    </w:p>
    <w:p w:rsidR="00430293" w:rsidRDefault="00430293" w:rsidP="00430293">
      <w:pPr>
        <w:jc w:val="center"/>
        <w:rPr>
          <w:b/>
          <w:lang w:val="en-US"/>
        </w:rPr>
      </w:pPr>
    </w:p>
    <w:p w:rsidR="00DE50E8" w:rsidRDefault="00DE50E8" w:rsidP="00430293">
      <w:pPr>
        <w:jc w:val="both"/>
        <w:rPr>
          <w:b/>
          <w:lang w:val="en-US"/>
        </w:rPr>
      </w:pPr>
    </w:p>
    <w:p w:rsidR="00B073B3" w:rsidRDefault="00B073B3">
      <w:pPr>
        <w:rPr>
          <w:b/>
          <w:lang w:val="en-US"/>
        </w:rPr>
      </w:pPr>
      <w:r>
        <w:rPr>
          <w:b/>
          <w:lang w:val="en-US"/>
        </w:rPr>
        <w:br w:type="page"/>
      </w:r>
    </w:p>
    <w:p w:rsidR="00012345" w:rsidRDefault="00B073B3" w:rsidP="00012345">
      <w:pPr>
        <w:spacing w:after="0" w:line="23" w:lineRule="atLeast"/>
        <w:jc w:val="both"/>
        <w:rPr>
          <w:b/>
          <w:lang w:val="en-US"/>
        </w:rPr>
      </w:pPr>
      <w:r>
        <w:rPr>
          <w:b/>
          <w:lang w:val="en-US"/>
        </w:rPr>
        <w:lastRenderedPageBreak/>
        <w:t xml:space="preserve">Figure S7: </w:t>
      </w:r>
      <w:r w:rsidR="00012345">
        <w:rPr>
          <w:b/>
          <w:lang w:val="en-US"/>
        </w:rPr>
        <w:t>Comparison of the performance of the new model and of that previously published for ethyl</w:t>
      </w:r>
      <w:r w:rsidR="00012345">
        <w:rPr>
          <w:b/>
          <w:lang w:val="en-US"/>
        </w:rPr>
        <w:noBreakHyphen/>
      </w:r>
      <w:r w:rsidR="00012345" w:rsidRPr="00012345">
        <w:rPr>
          <w:b/>
          <w:lang w:val="en-US"/>
        </w:rPr>
        <w:t xml:space="preserve">benzene </w:t>
      </w:r>
      <w:r w:rsidR="00012345" w:rsidRPr="00012345">
        <w:rPr>
          <w:b/>
          <w:lang w:val="en-US"/>
        </w:rPr>
        <w:fldChar w:fldCharType="begin"/>
      </w:r>
      <w:r w:rsidR="00012345" w:rsidRPr="00012345">
        <w:rPr>
          <w:b/>
          <w:lang w:val="en-US"/>
        </w:rPr>
        <w:instrText xml:space="preserve"> ADDIN ZOTERO_ITEM CSL_CITATION {"citationID":"bbjklfbkd","properties":{"formattedCitation":"[21]","plainCitation":"[21]"},"citationItems":[{"id":370,"uris":["http://zotero.org/users/1839574/items/UPPERHXJ"],"uri":["http://zotero.org/users/1839574/items/UPPERHXJ"],"itemData":{"id":370,"type":"article-journal","title":"New experimental evidence and modeling study of the ethylbenzene oxidation","container-title":"Proceedings of the Combustion Institute","page":"325-333","volume":"34","issue":"1","source":"CrossRef","DOI":"10.1016/j.proci.2012.06.002","ISSN":"15407489","author":[{"family":"Husson","given":"Benoit"},{"family":"Ferrari","given":"Maude"},{"family":"Herbinet","given":"Olivier"},{"family":"Ahmed","given":"Syed S."},{"family":"Glaude","given":"Pierre-Alexandre"},{"family":"Battin-Leclerc","given":"Frédérique"}],"issued":{"date-parts":[["2013"]]}}}],"schema":"https://github.com/citation-style-language/schema/raw/master/csl-citation.json"} </w:instrText>
      </w:r>
      <w:r w:rsidR="00012345" w:rsidRPr="00012345">
        <w:rPr>
          <w:b/>
          <w:lang w:val="en-US"/>
        </w:rPr>
        <w:fldChar w:fldCharType="separate"/>
      </w:r>
      <w:r w:rsidR="00012345" w:rsidRPr="00012345">
        <w:rPr>
          <w:rFonts w:ascii="Calibri" w:hAnsi="Calibri"/>
          <w:b/>
          <w:lang w:val="en-US"/>
        </w:rPr>
        <w:t>[21]</w:t>
      </w:r>
      <w:r w:rsidR="00012345" w:rsidRPr="00012345">
        <w:rPr>
          <w:b/>
          <w:lang w:val="en-US"/>
        </w:rPr>
        <w:fldChar w:fldCharType="end"/>
      </w:r>
      <w:r w:rsidR="00012345">
        <w:rPr>
          <w:b/>
          <w:lang w:val="en-US"/>
        </w:rPr>
        <w:t>.</w:t>
      </w:r>
    </w:p>
    <w:p w:rsidR="00012345" w:rsidRDefault="00012345" w:rsidP="000779F0">
      <w:pPr>
        <w:spacing w:after="0" w:line="23" w:lineRule="atLeast"/>
        <w:rPr>
          <w:b/>
          <w:lang w:val="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B640D" w:rsidTr="00FF5375">
        <w:trPr>
          <w:jc w:val="center"/>
        </w:trPr>
        <w:tc>
          <w:tcPr>
            <w:tcW w:w="4644" w:type="dxa"/>
          </w:tcPr>
          <w:p w:rsidR="00DB640D" w:rsidRPr="00DB640D" w:rsidRDefault="00DB640D" w:rsidP="00DB640D">
            <w:pPr>
              <w:jc w:val="center"/>
              <w:rPr>
                <w:b/>
                <w:noProof/>
                <w:lang w:val="en-US"/>
              </w:rPr>
            </w:pPr>
            <w:r w:rsidRPr="00DB640D">
              <w:rPr>
                <w:b/>
                <w:noProof/>
                <w:lang w:val="en-US"/>
              </w:rPr>
              <w:t>New model</w:t>
            </w:r>
          </w:p>
        </w:tc>
        <w:tc>
          <w:tcPr>
            <w:tcW w:w="4644" w:type="dxa"/>
          </w:tcPr>
          <w:p w:rsidR="00DB640D" w:rsidRPr="00DB640D" w:rsidRDefault="00DB640D" w:rsidP="00DB640D">
            <w:pPr>
              <w:jc w:val="center"/>
              <w:rPr>
                <w:b/>
                <w:noProof/>
                <w:lang w:val="en-US"/>
              </w:rPr>
            </w:pPr>
            <w:r>
              <w:rPr>
                <w:b/>
                <w:noProof/>
                <w:lang w:val="en-US"/>
              </w:rPr>
              <w:t>Previous model</w:t>
            </w:r>
          </w:p>
        </w:tc>
      </w:tr>
      <w:tr w:rsidR="00B5338A" w:rsidTr="00FF5375">
        <w:trPr>
          <w:jc w:val="center"/>
        </w:trPr>
        <w:tc>
          <w:tcPr>
            <w:tcW w:w="4644" w:type="dxa"/>
          </w:tcPr>
          <w:p w:rsidR="00B5338A" w:rsidRDefault="00B5338A" w:rsidP="00DB640D">
            <w:pPr>
              <w:jc w:val="center"/>
              <w:rPr>
                <w:noProof/>
                <w:lang w:val="en-US"/>
              </w:rPr>
            </w:pPr>
            <w:r w:rsidRPr="00D81EE2">
              <w:rPr>
                <w:noProof/>
                <w:lang w:val="en-US"/>
              </w:rPr>
              <w:drawing>
                <wp:inline distT="0" distB="0" distL="0" distR="0" wp14:anchorId="008AA99A" wp14:editId="62991903">
                  <wp:extent cx="2880000" cy="151569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r w:rsidRPr="005714B8">
              <w:rPr>
                <w:noProof/>
                <w:lang w:val="en-US"/>
              </w:rPr>
              <w:drawing>
                <wp:inline distT="0" distB="0" distL="0" distR="0" wp14:anchorId="26617E68" wp14:editId="053B1375">
                  <wp:extent cx="2880000" cy="1518006"/>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518006"/>
                          </a:xfrm>
                          <a:prstGeom prst="rect">
                            <a:avLst/>
                          </a:prstGeom>
                          <a:noFill/>
                          <a:ln>
                            <a:noFill/>
                          </a:ln>
                        </pic:spPr>
                      </pic:pic>
                    </a:graphicData>
                  </a:graphic>
                </wp:inline>
              </w:drawing>
            </w:r>
          </w:p>
          <w:p w:rsidR="00B5338A" w:rsidRDefault="00B5338A" w:rsidP="00DB640D">
            <w:pPr>
              <w:jc w:val="center"/>
              <w:rPr>
                <w:noProof/>
                <w:lang w:val="en-US"/>
              </w:rPr>
            </w:pPr>
            <w:r w:rsidRPr="00E50070">
              <w:rPr>
                <w:noProof/>
                <w:lang w:val="en-US"/>
              </w:rPr>
              <w:drawing>
                <wp:inline distT="0" distB="0" distL="0" distR="0" wp14:anchorId="46662168" wp14:editId="571C6B92">
                  <wp:extent cx="2880000" cy="151569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B5338A" w:rsidRDefault="00B5338A" w:rsidP="00DB640D">
            <w:pPr>
              <w:jc w:val="center"/>
              <w:rPr>
                <w:noProof/>
                <w:lang w:val="en-US"/>
              </w:rPr>
            </w:pPr>
            <w:r w:rsidRPr="0003723D">
              <w:rPr>
                <w:noProof/>
                <w:lang w:val="en-US"/>
              </w:rPr>
              <w:drawing>
                <wp:inline distT="0" distB="0" distL="0" distR="0" wp14:anchorId="7857A33E" wp14:editId="551E6E3E">
                  <wp:extent cx="2880000" cy="151569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B5338A" w:rsidRDefault="00B5338A" w:rsidP="00DB640D">
            <w:pPr>
              <w:jc w:val="center"/>
              <w:rPr>
                <w:noProof/>
                <w:lang w:val="en-US"/>
              </w:rPr>
            </w:pPr>
            <w:r w:rsidRPr="00723738">
              <w:rPr>
                <w:noProof/>
                <w:lang w:val="en-US"/>
              </w:rPr>
              <w:drawing>
                <wp:inline distT="0" distB="0" distL="0" distR="0" wp14:anchorId="0B782FF2" wp14:editId="1CD40E37">
                  <wp:extent cx="2880000" cy="151569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B5338A" w:rsidRDefault="00B5338A" w:rsidP="00DB640D">
            <w:pPr>
              <w:jc w:val="center"/>
              <w:rPr>
                <w:noProof/>
                <w:lang w:val="en-US"/>
              </w:rPr>
            </w:pPr>
          </w:p>
          <w:p w:rsidR="00B5338A" w:rsidRDefault="00B5338A" w:rsidP="00DB640D">
            <w:pPr>
              <w:jc w:val="center"/>
              <w:rPr>
                <w:noProof/>
                <w:lang w:val="en-US"/>
              </w:rPr>
            </w:pPr>
          </w:p>
          <w:p w:rsidR="00B5338A" w:rsidRPr="00DB640D" w:rsidRDefault="00B5338A" w:rsidP="00DB640D">
            <w:pPr>
              <w:jc w:val="center"/>
              <w:rPr>
                <w:b/>
                <w:noProof/>
                <w:lang w:val="en-US"/>
              </w:rPr>
            </w:pPr>
          </w:p>
        </w:tc>
        <w:tc>
          <w:tcPr>
            <w:tcW w:w="4644" w:type="dxa"/>
          </w:tcPr>
          <w:p w:rsidR="00B5338A" w:rsidRDefault="00B5338A" w:rsidP="00DB640D">
            <w:pPr>
              <w:jc w:val="center"/>
              <w:rPr>
                <w:b/>
                <w:noProof/>
                <w:lang w:val="en-US"/>
              </w:rPr>
            </w:pPr>
            <w:r w:rsidRPr="00DB640D">
              <w:rPr>
                <w:b/>
                <w:noProof/>
                <w:lang w:val="en-US"/>
              </w:rPr>
              <w:drawing>
                <wp:inline distT="0" distB="0" distL="0" distR="0" wp14:anchorId="0E320968" wp14:editId="309FA1D1">
                  <wp:extent cx="2880000" cy="151569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r w:rsidRPr="00DB640D">
              <w:rPr>
                <w:b/>
                <w:noProof/>
                <w:lang w:val="en-US"/>
              </w:rPr>
              <w:drawing>
                <wp:inline distT="0" distB="0" distL="0" distR="0" wp14:anchorId="770F89E4" wp14:editId="2A29EE29">
                  <wp:extent cx="2880000" cy="151800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1518006"/>
                          </a:xfrm>
                          <a:prstGeom prst="rect">
                            <a:avLst/>
                          </a:prstGeom>
                          <a:noFill/>
                          <a:ln>
                            <a:noFill/>
                          </a:ln>
                        </pic:spPr>
                      </pic:pic>
                    </a:graphicData>
                  </a:graphic>
                </wp:inline>
              </w:drawing>
            </w:r>
            <w:r w:rsidRPr="00DB640D">
              <w:rPr>
                <w:b/>
                <w:noProof/>
                <w:lang w:val="en-US"/>
              </w:rPr>
              <w:drawing>
                <wp:inline distT="0" distB="0" distL="0" distR="0" wp14:anchorId="25A257F7" wp14:editId="601553A1">
                  <wp:extent cx="2880000" cy="151569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r w:rsidRPr="00DB640D">
              <w:rPr>
                <w:b/>
                <w:noProof/>
                <w:lang w:val="en-US"/>
              </w:rPr>
              <w:drawing>
                <wp:inline distT="0" distB="0" distL="0" distR="0" wp14:anchorId="2D362A78" wp14:editId="1208156A">
                  <wp:extent cx="2880000" cy="151569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r w:rsidRPr="00DB640D">
              <w:rPr>
                <w:b/>
                <w:noProof/>
                <w:lang w:val="en-US"/>
              </w:rPr>
              <w:drawing>
                <wp:inline distT="0" distB="0" distL="0" distR="0" wp14:anchorId="5B2A327D" wp14:editId="7CDFBAFA">
                  <wp:extent cx="2880000" cy="151569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tc>
      </w:tr>
      <w:tr w:rsidR="00B073B3" w:rsidTr="00FF5375">
        <w:trPr>
          <w:jc w:val="center"/>
        </w:trPr>
        <w:tc>
          <w:tcPr>
            <w:tcW w:w="4644" w:type="dxa"/>
          </w:tcPr>
          <w:p w:rsidR="00B073B3" w:rsidRDefault="00B073B3" w:rsidP="00B073B3">
            <w:pPr>
              <w:rPr>
                <w:b/>
                <w:lang w:val="en-US"/>
              </w:rPr>
            </w:pPr>
            <w:r>
              <w:rPr>
                <w:b/>
                <w:lang w:val="en-US"/>
              </w:rPr>
              <w:lastRenderedPageBreak/>
              <w:t>Figure S7 (continued)</w:t>
            </w:r>
          </w:p>
          <w:p w:rsidR="00B073B3" w:rsidRPr="00D81EE2" w:rsidRDefault="00B073B3" w:rsidP="00B073B3">
            <w:pPr>
              <w:rPr>
                <w:noProof/>
                <w:lang w:val="en-US"/>
              </w:rPr>
            </w:pPr>
          </w:p>
        </w:tc>
        <w:tc>
          <w:tcPr>
            <w:tcW w:w="4644" w:type="dxa"/>
          </w:tcPr>
          <w:p w:rsidR="00B073B3" w:rsidRPr="00DB640D" w:rsidRDefault="00B073B3" w:rsidP="00DB640D">
            <w:pPr>
              <w:jc w:val="center"/>
              <w:rPr>
                <w:b/>
                <w:noProof/>
                <w:lang w:val="en-US"/>
              </w:rPr>
            </w:pPr>
          </w:p>
        </w:tc>
      </w:tr>
      <w:tr w:rsidR="00B5338A" w:rsidTr="00FF5375">
        <w:trPr>
          <w:jc w:val="center"/>
        </w:trPr>
        <w:tc>
          <w:tcPr>
            <w:tcW w:w="4644" w:type="dxa"/>
          </w:tcPr>
          <w:p w:rsidR="00B5338A" w:rsidRPr="00DB640D" w:rsidRDefault="00B5338A" w:rsidP="00B5338A">
            <w:pPr>
              <w:jc w:val="center"/>
              <w:rPr>
                <w:b/>
                <w:noProof/>
                <w:lang w:val="en-US"/>
              </w:rPr>
            </w:pPr>
            <w:r w:rsidRPr="00DB640D">
              <w:rPr>
                <w:b/>
                <w:noProof/>
                <w:lang w:val="en-US"/>
              </w:rPr>
              <w:t>New model</w:t>
            </w:r>
          </w:p>
        </w:tc>
        <w:tc>
          <w:tcPr>
            <w:tcW w:w="4644" w:type="dxa"/>
          </w:tcPr>
          <w:p w:rsidR="00B5338A" w:rsidRPr="00DB640D" w:rsidRDefault="00B5338A" w:rsidP="00B5338A">
            <w:pPr>
              <w:jc w:val="center"/>
              <w:rPr>
                <w:b/>
                <w:noProof/>
                <w:lang w:val="en-US"/>
              </w:rPr>
            </w:pPr>
            <w:r>
              <w:rPr>
                <w:b/>
                <w:noProof/>
                <w:lang w:val="en-US"/>
              </w:rPr>
              <w:t>Previous model</w:t>
            </w:r>
          </w:p>
        </w:tc>
      </w:tr>
      <w:tr w:rsidR="00B5338A" w:rsidTr="00FF5375">
        <w:trPr>
          <w:jc w:val="center"/>
        </w:trPr>
        <w:tc>
          <w:tcPr>
            <w:tcW w:w="4644" w:type="dxa"/>
          </w:tcPr>
          <w:p w:rsidR="00B5338A" w:rsidRDefault="00B5338A" w:rsidP="00B5338A">
            <w:pPr>
              <w:jc w:val="center"/>
              <w:rPr>
                <w:b/>
                <w:noProof/>
                <w:lang w:val="en-US"/>
              </w:rPr>
            </w:pPr>
            <w:r w:rsidRPr="00723738">
              <w:rPr>
                <w:noProof/>
                <w:lang w:val="en-US"/>
              </w:rPr>
              <w:drawing>
                <wp:inline distT="0" distB="0" distL="0" distR="0" wp14:anchorId="2E14F34B" wp14:editId="74C6626E">
                  <wp:extent cx="2880000" cy="152284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1522847"/>
                          </a:xfrm>
                          <a:prstGeom prst="rect">
                            <a:avLst/>
                          </a:prstGeom>
                          <a:noFill/>
                          <a:ln>
                            <a:noFill/>
                          </a:ln>
                        </pic:spPr>
                      </pic:pic>
                    </a:graphicData>
                  </a:graphic>
                </wp:inline>
              </w:drawing>
            </w:r>
          </w:p>
          <w:p w:rsidR="00B5338A" w:rsidRDefault="00B5338A" w:rsidP="00B5338A">
            <w:pPr>
              <w:jc w:val="center"/>
              <w:rPr>
                <w:b/>
                <w:noProof/>
                <w:lang w:val="en-US"/>
              </w:rPr>
            </w:pPr>
            <w:r w:rsidRPr="0003723D">
              <w:rPr>
                <w:noProof/>
                <w:lang w:val="en-US"/>
              </w:rPr>
              <w:drawing>
                <wp:inline distT="0" distB="0" distL="0" distR="0" wp14:anchorId="79BAFC29" wp14:editId="1568A7CF">
                  <wp:extent cx="2880000" cy="151569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B5338A" w:rsidRDefault="00B5338A" w:rsidP="00B5338A">
            <w:pPr>
              <w:jc w:val="center"/>
              <w:rPr>
                <w:b/>
                <w:noProof/>
                <w:lang w:val="en-US"/>
              </w:rPr>
            </w:pPr>
            <w:r w:rsidRPr="0003723D">
              <w:rPr>
                <w:noProof/>
                <w:lang w:val="en-US"/>
              </w:rPr>
              <w:drawing>
                <wp:inline distT="0" distB="0" distL="0" distR="0" wp14:anchorId="6AFA6DDD" wp14:editId="2455A3EF">
                  <wp:extent cx="2880000" cy="151569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B5338A" w:rsidRDefault="00B5338A" w:rsidP="00B5338A">
            <w:pPr>
              <w:jc w:val="center"/>
              <w:rPr>
                <w:b/>
                <w:noProof/>
                <w:lang w:val="en-US"/>
              </w:rPr>
            </w:pPr>
            <w:r w:rsidRPr="00164FF3">
              <w:rPr>
                <w:noProof/>
                <w:lang w:val="en-US"/>
              </w:rPr>
              <w:drawing>
                <wp:inline distT="0" distB="0" distL="0" distR="0" wp14:anchorId="047EC9FD" wp14:editId="0F17B14D">
                  <wp:extent cx="2880000" cy="152008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520081"/>
                          </a:xfrm>
                          <a:prstGeom prst="rect">
                            <a:avLst/>
                          </a:prstGeom>
                          <a:noFill/>
                          <a:ln>
                            <a:noFill/>
                          </a:ln>
                        </pic:spPr>
                      </pic:pic>
                    </a:graphicData>
                  </a:graphic>
                </wp:inline>
              </w:drawing>
            </w:r>
          </w:p>
          <w:p w:rsidR="00B5338A" w:rsidRDefault="00B5338A" w:rsidP="00B5338A">
            <w:pPr>
              <w:jc w:val="center"/>
              <w:rPr>
                <w:b/>
                <w:noProof/>
                <w:lang w:val="en-US"/>
              </w:rPr>
            </w:pPr>
            <w:r w:rsidRPr="00337D03">
              <w:rPr>
                <w:noProof/>
                <w:lang w:val="en-US"/>
              </w:rPr>
              <w:drawing>
                <wp:inline distT="0" distB="0" distL="0" distR="0" wp14:anchorId="1AF987E7" wp14:editId="71DF73D8">
                  <wp:extent cx="2880000" cy="151569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B5338A" w:rsidRDefault="00B5338A" w:rsidP="00B5338A">
            <w:pPr>
              <w:jc w:val="center"/>
              <w:rPr>
                <w:b/>
                <w:noProof/>
                <w:lang w:val="en-US"/>
              </w:rPr>
            </w:pPr>
          </w:p>
          <w:p w:rsidR="00B5338A" w:rsidRDefault="00B5338A" w:rsidP="00B5338A">
            <w:pPr>
              <w:jc w:val="center"/>
              <w:rPr>
                <w:b/>
                <w:noProof/>
                <w:lang w:val="en-US"/>
              </w:rPr>
            </w:pPr>
          </w:p>
          <w:p w:rsidR="00DD3614" w:rsidRDefault="00DD3614" w:rsidP="00B5338A">
            <w:pPr>
              <w:jc w:val="center"/>
              <w:rPr>
                <w:b/>
                <w:noProof/>
                <w:lang w:val="en-US"/>
              </w:rPr>
            </w:pPr>
          </w:p>
          <w:p w:rsidR="00DD3614" w:rsidRDefault="00DD3614" w:rsidP="00B5338A">
            <w:pPr>
              <w:jc w:val="center"/>
              <w:rPr>
                <w:b/>
                <w:noProof/>
                <w:lang w:val="en-US"/>
              </w:rPr>
            </w:pPr>
          </w:p>
          <w:p w:rsidR="00DD3614" w:rsidRPr="00DB640D" w:rsidRDefault="00B073B3" w:rsidP="00B073B3">
            <w:pPr>
              <w:rPr>
                <w:b/>
                <w:noProof/>
                <w:lang w:val="en-US"/>
              </w:rPr>
            </w:pPr>
            <w:r>
              <w:rPr>
                <w:b/>
                <w:lang w:val="en-US"/>
              </w:rPr>
              <w:lastRenderedPageBreak/>
              <w:t>Figure S7 (continued)</w:t>
            </w:r>
          </w:p>
        </w:tc>
        <w:tc>
          <w:tcPr>
            <w:tcW w:w="4644" w:type="dxa"/>
          </w:tcPr>
          <w:p w:rsidR="00B5338A" w:rsidRDefault="00B5338A" w:rsidP="00B5338A">
            <w:pPr>
              <w:jc w:val="center"/>
              <w:rPr>
                <w:b/>
                <w:noProof/>
                <w:lang w:val="en-US"/>
              </w:rPr>
            </w:pPr>
            <w:r w:rsidRPr="00DB640D">
              <w:rPr>
                <w:b/>
                <w:noProof/>
                <w:lang w:val="en-US"/>
              </w:rPr>
              <w:lastRenderedPageBreak/>
              <w:drawing>
                <wp:inline distT="0" distB="0" distL="0" distR="0" wp14:anchorId="246C17E3" wp14:editId="61DD2106">
                  <wp:extent cx="2880000" cy="152284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1522847"/>
                          </a:xfrm>
                          <a:prstGeom prst="rect">
                            <a:avLst/>
                          </a:prstGeom>
                          <a:noFill/>
                          <a:ln>
                            <a:noFill/>
                          </a:ln>
                        </pic:spPr>
                      </pic:pic>
                    </a:graphicData>
                  </a:graphic>
                </wp:inline>
              </w:drawing>
            </w:r>
          </w:p>
          <w:p w:rsidR="00B5338A" w:rsidRDefault="00B5338A" w:rsidP="00B5338A">
            <w:pPr>
              <w:jc w:val="center"/>
              <w:rPr>
                <w:b/>
                <w:noProof/>
                <w:lang w:val="en-US"/>
              </w:rPr>
            </w:pPr>
            <w:r w:rsidRPr="00DB640D">
              <w:rPr>
                <w:b/>
                <w:noProof/>
                <w:lang w:val="en-US"/>
              </w:rPr>
              <w:drawing>
                <wp:inline distT="0" distB="0" distL="0" distR="0" wp14:anchorId="7B48E0E8" wp14:editId="35E91C8B">
                  <wp:extent cx="2880000" cy="151569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B5338A" w:rsidRDefault="00DD3614" w:rsidP="00B5338A">
            <w:pPr>
              <w:jc w:val="center"/>
              <w:rPr>
                <w:b/>
                <w:noProof/>
                <w:lang w:val="en-US"/>
              </w:rPr>
            </w:pPr>
            <w:r w:rsidRPr="00DD3614">
              <w:rPr>
                <w:b/>
                <w:noProof/>
                <w:lang w:val="en-US"/>
              </w:rPr>
              <w:drawing>
                <wp:inline distT="0" distB="0" distL="0" distR="0" wp14:anchorId="4AF8C880" wp14:editId="4530C5B2">
                  <wp:extent cx="2880000" cy="151569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B5338A" w:rsidRDefault="00DD3614" w:rsidP="00B5338A">
            <w:pPr>
              <w:jc w:val="center"/>
              <w:rPr>
                <w:b/>
                <w:noProof/>
                <w:lang w:val="en-US"/>
              </w:rPr>
            </w:pPr>
            <w:r w:rsidRPr="00DB640D">
              <w:rPr>
                <w:b/>
                <w:noProof/>
                <w:lang w:val="en-US"/>
              </w:rPr>
              <w:drawing>
                <wp:inline distT="0" distB="0" distL="0" distR="0" wp14:anchorId="7B1D066B" wp14:editId="238C1F06">
                  <wp:extent cx="2880000" cy="152008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1520081"/>
                          </a:xfrm>
                          <a:prstGeom prst="rect">
                            <a:avLst/>
                          </a:prstGeom>
                          <a:noFill/>
                          <a:ln>
                            <a:noFill/>
                          </a:ln>
                        </pic:spPr>
                      </pic:pic>
                    </a:graphicData>
                  </a:graphic>
                </wp:inline>
              </w:drawing>
            </w:r>
            <w:r w:rsidRPr="00DB640D">
              <w:rPr>
                <w:b/>
                <w:noProof/>
                <w:lang w:val="en-US"/>
              </w:rPr>
              <w:drawing>
                <wp:inline distT="0" distB="0" distL="0" distR="0" wp14:anchorId="518EEF3D" wp14:editId="737CCAA1">
                  <wp:extent cx="2880000" cy="151569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tc>
      </w:tr>
      <w:tr w:rsidR="00B073B3" w:rsidTr="00FF5375">
        <w:trPr>
          <w:jc w:val="center"/>
        </w:trPr>
        <w:tc>
          <w:tcPr>
            <w:tcW w:w="4644" w:type="dxa"/>
          </w:tcPr>
          <w:p w:rsidR="00B073B3" w:rsidRPr="00723738" w:rsidRDefault="00B073B3" w:rsidP="00B073B3">
            <w:pPr>
              <w:rPr>
                <w:noProof/>
                <w:lang w:val="en-US"/>
              </w:rPr>
            </w:pPr>
          </w:p>
        </w:tc>
        <w:tc>
          <w:tcPr>
            <w:tcW w:w="4644" w:type="dxa"/>
          </w:tcPr>
          <w:p w:rsidR="00B073B3" w:rsidRPr="00DB640D" w:rsidRDefault="00B073B3" w:rsidP="00B5338A">
            <w:pPr>
              <w:jc w:val="center"/>
              <w:rPr>
                <w:b/>
                <w:noProof/>
                <w:lang w:val="en-US"/>
              </w:rPr>
            </w:pPr>
          </w:p>
        </w:tc>
      </w:tr>
      <w:tr w:rsidR="00DD3614" w:rsidTr="00FF5375">
        <w:trPr>
          <w:jc w:val="center"/>
        </w:trPr>
        <w:tc>
          <w:tcPr>
            <w:tcW w:w="4644" w:type="dxa"/>
          </w:tcPr>
          <w:p w:rsidR="00DD3614" w:rsidRPr="00DB640D" w:rsidRDefault="00DD3614" w:rsidP="00DD3614">
            <w:pPr>
              <w:tabs>
                <w:tab w:val="left" w:pos="1503"/>
                <w:tab w:val="center" w:pos="2214"/>
              </w:tabs>
              <w:rPr>
                <w:b/>
                <w:noProof/>
                <w:lang w:val="en-US"/>
              </w:rPr>
            </w:pPr>
            <w:r>
              <w:rPr>
                <w:b/>
                <w:noProof/>
                <w:lang w:val="en-US"/>
              </w:rPr>
              <w:tab/>
            </w:r>
            <w:r>
              <w:rPr>
                <w:b/>
                <w:noProof/>
                <w:lang w:val="en-US"/>
              </w:rPr>
              <w:tab/>
            </w:r>
            <w:r w:rsidRPr="00DB640D">
              <w:rPr>
                <w:b/>
                <w:noProof/>
                <w:lang w:val="en-US"/>
              </w:rPr>
              <w:t>New model</w:t>
            </w:r>
          </w:p>
        </w:tc>
        <w:tc>
          <w:tcPr>
            <w:tcW w:w="4644" w:type="dxa"/>
          </w:tcPr>
          <w:p w:rsidR="00DD3614" w:rsidRPr="00DB640D" w:rsidRDefault="00DD3614" w:rsidP="00DD3614">
            <w:pPr>
              <w:jc w:val="center"/>
              <w:rPr>
                <w:b/>
                <w:noProof/>
                <w:lang w:val="en-US"/>
              </w:rPr>
            </w:pPr>
            <w:r>
              <w:rPr>
                <w:b/>
                <w:noProof/>
                <w:lang w:val="en-US"/>
              </w:rPr>
              <w:t>Previous model</w:t>
            </w:r>
          </w:p>
        </w:tc>
      </w:tr>
      <w:tr w:rsidR="00DD3614" w:rsidTr="00FF5375">
        <w:trPr>
          <w:jc w:val="center"/>
        </w:trPr>
        <w:tc>
          <w:tcPr>
            <w:tcW w:w="4644" w:type="dxa"/>
          </w:tcPr>
          <w:p w:rsidR="00DD3614" w:rsidRDefault="00DD3614" w:rsidP="00B5338A">
            <w:pPr>
              <w:rPr>
                <w:b/>
                <w:lang w:val="en-US"/>
              </w:rPr>
            </w:pPr>
            <w:r w:rsidRPr="00337D03">
              <w:rPr>
                <w:noProof/>
                <w:lang w:val="en-US"/>
              </w:rPr>
              <w:drawing>
                <wp:inline distT="0" distB="0" distL="0" distR="0" wp14:anchorId="157669AB" wp14:editId="7AC07D3D">
                  <wp:extent cx="2880000" cy="1466182"/>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0000" cy="1466182"/>
                          </a:xfrm>
                          <a:prstGeom prst="rect">
                            <a:avLst/>
                          </a:prstGeom>
                          <a:noFill/>
                          <a:ln>
                            <a:noFill/>
                          </a:ln>
                        </pic:spPr>
                      </pic:pic>
                    </a:graphicData>
                  </a:graphic>
                </wp:inline>
              </w:drawing>
            </w:r>
          </w:p>
          <w:p w:rsidR="00DD3614" w:rsidRDefault="00DD3614" w:rsidP="00B5338A">
            <w:pPr>
              <w:rPr>
                <w:b/>
                <w:lang w:val="en-US"/>
              </w:rPr>
            </w:pPr>
            <w:r w:rsidRPr="00337D03">
              <w:rPr>
                <w:noProof/>
                <w:lang w:val="en-US"/>
              </w:rPr>
              <w:drawing>
                <wp:inline distT="0" distB="0" distL="0" distR="0" wp14:anchorId="45918F3C" wp14:editId="7C30D738">
                  <wp:extent cx="2880000" cy="151800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0" cy="1518006"/>
                          </a:xfrm>
                          <a:prstGeom prst="rect">
                            <a:avLst/>
                          </a:prstGeom>
                          <a:noFill/>
                          <a:ln>
                            <a:noFill/>
                          </a:ln>
                        </pic:spPr>
                      </pic:pic>
                    </a:graphicData>
                  </a:graphic>
                </wp:inline>
              </w:drawing>
            </w:r>
          </w:p>
          <w:p w:rsidR="00DD3614" w:rsidRDefault="00DD3614" w:rsidP="00B5338A">
            <w:pPr>
              <w:rPr>
                <w:b/>
                <w:lang w:val="en-US"/>
              </w:rPr>
            </w:pPr>
            <w:r w:rsidRPr="00337D03">
              <w:rPr>
                <w:noProof/>
                <w:lang w:val="en-US"/>
              </w:rPr>
              <w:drawing>
                <wp:inline distT="0" distB="0" distL="0" distR="0" wp14:anchorId="78BD8B28" wp14:editId="1A907BA3">
                  <wp:extent cx="2880000" cy="1515693"/>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DD3614" w:rsidRDefault="00DD3614" w:rsidP="00B5338A">
            <w:pPr>
              <w:rPr>
                <w:b/>
                <w:lang w:val="en-US"/>
              </w:rPr>
            </w:pPr>
            <w:r w:rsidRPr="00337D03">
              <w:rPr>
                <w:noProof/>
                <w:lang w:val="en-US"/>
              </w:rPr>
              <w:drawing>
                <wp:inline distT="0" distB="0" distL="0" distR="0" wp14:anchorId="33E3EAAA" wp14:editId="49AE5C6A">
                  <wp:extent cx="2880000" cy="1510897"/>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000" cy="1510897"/>
                          </a:xfrm>
                          <a:prstGeom prst="rect">
                            <a:avLst/>
                          </a:prstGeom>
                          <a:noFill/>
                          <a:ln>
                            <a:noFill/>
                          </a:ln>
                        </pic:spPr>
                      </pic:pic>
                    </a:graphicData>
                  </a:graphic>
                </wp:inline>
              </w:drawing>
            </w:r>
          </w:p>
          <w:p w:rsidR="00DD3614" w:rsidRDefault="00DD3614" w:rsidP="00B5338A">
            <w:pPr>
              <w:rPr>
                <w:b/>
                <w:lang w:val="en-US"/>
              </w:rPr>
            </w:pPr>
            <w:r w:rsidRPr="00337D03">
              <w:rPr>
                <w:noProof/>
                <w:lang w:val="en-US"/>
              </w:rPr>
              <w:drawing>
                <wp:inline distT="0" distB="0" distL="0" distR="0" wp14:anchorId="411C347C" wp14:editId="72165B0D">
                  <wp:extent cx="2880000" cy="1515693"/>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DD3614" w:rsidRDefault="00DD3614" w:rsidP="00B5338A">
            <w:pPr>
              <w:rPr>
                <w:b/>
                <w:lang w:val="en-US"/>
              </w:rPr>
            </w:pPr>
          </w:p>
          <w:p w:rsidR="00DD3614" w:rsidRDefault="00DD3614" w:rsidP="00B5338A">
            <w:pPr>
              <w:rPr>
                <w:b/>
                <w:lang w:val="en-US"/>
              </w:rPr>
            </w:pPr>
          </w:p>
          <w:p w:rsidR="00FF177B" w:rsidRDefault="00FF177B" w:rsidP="00B5338A">
            <w:pPr>
              <w:rPr>
                <w:b/>
                <w:lang w:val="en-US"/>
              </w:rPr>
            </w:pPr>
          </w:p>
          <w:p w:rsidR="00DD3614" w:rsidRDefault="00DD3614" w:rsidP="00B5338A">
            <w:pPr>
              <w:rPr>
                <w:b/>
                <w:lang w:val="en-US"/>
              </w:rPr>
            </w:pPr>
          </w:p>
          <w:p w:rsidR="00DD3614" w:rsidRDefault="00DD3614" w:rsidP="00B5338A">
            <w:pPr>
              <w:rPr>
                <w:b/>
                <w:lang w:val="en-US"/>
              </w:rPr>
            </w:pPr>
          </w:p>
          <w:p w:rsidR="00DD3614" w:rsidRDefault="00B073B3" w:rsidP="00B5338A">
            <w:pPr>
              <w:rPr>
                <w:b/>
                <w:lang w:val="en-US"/>
              </w:rPr>
            </w:pPr>
            <w:r>
              <w:rPr>
                <w:b/>
                <w:lang w:val="en-US"/>
              </w:rPr>
              <w:lastRenderedPageBreak/>
              <w:t>Figure S7 (continued)</w:t>
            </w:r>
          </w:p>
        </w:tc>
        <w:tc>
          <w:tcPr>
            <w:tcW w:w="4644" w:type="dxa"/>
          </w:tcPr>
          <w:p w:rsidR="00DD3614" w:rsidRDefault="00DD3614" w:rsidP="00B5338A">
            <w:pPr>
              <w:rPr>
                <w:b/>
                <w:lang w:val="en-US"/>
              </w:rPr>
            </w:pPr>
            <w:r w:rsidRPr="00DD3614">
              <w:rPr>
                <w:b/>
                <w:noProof/>
                <w:lang w:val="en-US"/>
              </w:rPr>
              <w:lastRenderedPageBreak/>
              <w:drawing>
                <wp:inline distT="0" distB="0" distL="0" distR="0" wp14:anchorId="5EAFF20A" wp14:editId="1EE54E44">
                  <wp:extent cx="2880000" cy="1492656"/>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1492656"/>
                          </a:xfrm>
                          <a:prstGeom prst="rect">
                            <a:avLst/>
                          </a:prstGeom>
                          <a:noFill/>
                          <a:ln>
                            <a:noFill/>
                          </a:ln>
                        </pic:spPr>
                      </pic:pic>
                    </a:graphicData>
                  </a:graphic>
                </wp:inline>
              </w:drawing>
            </w:r>
          </w:p>
          <w:p w:rsidR="00DD3614" w:rsidRDefault="00DD3614" w:rsidP="00DD3614">
            <w:pPr>
              <w:rPr>
                <w:b/>
                <w:lang w:val="en-US"/>
              </w:rPr>
            </w:pPr>
            <w:r w:rsidRPr="00DB640D">
              <w:rPr>
                <w:b/>
                <w:noProof/>
                <w:lang w:val="en-US"/>
              </w:rPr>
              <w:drawing>
                <wp:inline distT="0" distB="0" distL="0" distR="0" wp14:anchorId="5DF83801" wp14:editId="16896C23">
                  <wp:extent cx="2880000" cy="151800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1518006"/>
                          </a:xfrm>
                          <a:prstGeom prst="rect">
                            <a:avLst/>
                          </a:prstGeom>
                          <a:noFill/>
                          <a:ln>
                            <a:noFill/>
                          </a:ln>
                        </pic:spPr>
                      </pic:pic>
                    </a:graphicData>
                  </a:graphic>
                </wp:inline>
              </w:drawing>
            </w:r>
            <w:r w:rsidRPr="00DB640D">
              <w:rPr>
                <w:b/>
                <w:noProof/>
                <w:lang w:val="en-US"/>
              </w:rPr>
              <w:drawing>
                <wp:inline distT="0" distB="0" distL="0" distR="0" wp14:anchorId="3106322A" wp14:editId="55BF389E">
                  <wp:extent cx="2880000" cy="151569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r w:rsidRPr="00DB640D">
              <w:rPr>
                <w:b/>
                <w:noProof/>
                <w:lang w:val="en-US"/>
              </w:rPr>
              <w:drawing>
                <wp:inline distT="0" distB="0" distL="0" distR="0" wp14:anchorId="23EBEA8E" wp14:editId="2C92054E">
                  <wp:extent cx="2880000" cy="151089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0000" cy="1510897"/>
                          </a:xfrm>
                          <a:prstGeom prst="rect">
                            <a:avLst/>
                          </a:prstGeom>
                          <a:noFill/>
                          <a:ln>
                            <a:noFill/>
                          </a:ln>
                        </pic:spPr>
                      </pic:pic>
                    </a:graphicData>
                  </a:graphic>
                </wp:inline>
              </w:drawing>
            </w:r>
            <w:r w:rsidRPr="00DD3614">
              <w:rPr>
                <w:b/>
                <w:noProof/>
                <w:lang w:val="en-US"/>
              </w:rPr>
              <w:drawing>
                <wp:inline distT="0" distB="0" distL="0" distR="0" wp14:anchorId="1B922E11" wp14:editId="51FE0503">
                  <wp:extent cx="2880000" cy="151569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tc>
      </w:tr>
      <w:tr w:rsidR="00B073B3" w:rsidTr="00FF5375">
        <w:trPr>
          <w:jc w:val="center"/>
        </w:trPr>
        <w:tc>
          <w:tcPr>
            <w:tcW w:w="4644" w:type="dxa"/>
          </w:tcPr>
          <w:p w:rsidR="00B073B3" w:rsidRPr="00337D03" w:rsidRDefault="00B073B3" w:rsidP="00B5338A">
            <w:pPr>
              <w:rPr>
                <w:noProof/>
                <w:lang w:val="en-US"/>
              </w:rPr>
            </w:pPr>
          </w:p>
        </w:tc>
        <w:tc>
          <w:tcPr>
            <w:tcW w:w="4644" w:type="dxa"/>
          </w:tcPr>
          <w:p w:rsidR="00B073B3" w:rsidRPr="00DD3614" w:rsidRDefault="00B073B3" w:rsidP="00B5338A">
            <w:pPr>
              <w:rPr>
                <w:b/>
                <w:noProof/>
                <w:lang w:val="en-US"/>
              </w:rPr>
            </w:pPr>
          </w:p>
        </w:tc>
      </w:tr>
      <w:tr w:rsidR="00DD3614" w:rsidTr="00FF5375">
        <w:trPr>
          <w:jc w:val="center"/>
        </w:trPr>
        <w:tc>
          <w:tcPr>
            <w:tcW w:w="4644" w:type="dxa"/>
          </w:tcPr>
          <w:p w:rsidR="00DD3614" w:rsidRPr="00DB640D" w:rsidRDefault="00DD3614" w:rsidP="00DD3614">
            <w:pPr>
              <w:tabs>
                <w:tab w:val="left" w:pos="1503"/>
                <w:tab w:val="center" w:pos="2214"/>
              </w:tabs>
              <w:rPr>
                <w:b/>
                <w:noProof/>
                <w:lang w:val="en-US"/>
              </w:rPr>
            </w:pPr>
            <w:r>
              <w:rPr>
                <w:b/>
                <w:noProof/>
                <w:lang w:val="en-US"/>
              </w:rPr>
              <w:tab/>
            </w:r>
            <w:r>
              <w:rPr>
                <w:b/>
                <w:noProof/>
                <w:lang w:val="en-US"/>
              </w:rPr>
              <w:tab/>
            </w:r>
            <w:r w:rsidRPr="00DB640D">
              <w:rPr>
                <w:b/>
                <w:noProof/>
                <w:lang w:val="en-US"/>
              </w:rPr>
              <w:t>New model</w:t>
            </w:r>
          </w:p>
        </w:tc>
        <w:tc>
          <w:tcPr>
            <w:tcW w:w="4644" w:type="dxa"/>
          </w:tcPr>
          <w:p w:rsidR="00DD3614" w:rsidRPr="00DB640D" w:rsidRDefault="00DD3614" w:rsidP="00DD3614">
            <w:pPr>
              <w:jc w:val="center"/>
              <w:rPr>
                <w:b/>
                <w:noProof/>
                <w:lang w:val="en-US"/>
              </w:rPr>
            </w:pPr>
            <w:r>
              <w:rPr>
                <w:b/>
                <w:noProof/>
                <w:lang w:val="en-US"/>
              </w:rPr>
              <w:t>Previous model</w:t>
            </w:r>
          </w:p>
        </w:tc>
      </w:tr>
      <w:tr w:rsidR="00DD3614" w:rsidTr="00FF5375">
        <w:trPr>
          <w:jc w:val="center"/>
        </w:trPr>
        <w:tc>
          <w:tcPr>
            <w:tcW w:w="4644" w:type="dxa"/>
          </w:tcPr>
          <w:p w:rsidR="00DD3614" w:rsidRDefault="00DD3614" w:rsidP="00DD3614">
            <w:pPr>
              <w:rPr>
                <w:noProof/>
                <w:lang w:val="en-US"/>
              </w:rPr>
            </w:pPr>
            <w:r w:rsidRPr="00337D03">
              <w:rPr>
                <w:noProof/>
                <w:lang w:val="en-US"/>
              </w:rPr>
              <w:drawing>
                <wp:inline distT="0" distB="0" distL="0" distR="0" wp14:anchorId="19B329B0" wp14:editId="09530215">
                  <wp:extent cx="2880000" cy="151569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DD3614" w:rsidRDefault="00DD3614" w:rsidP="00DD3614">
            <w:pPr>
              <w:rPr>
                <w:noProof/>
                <w:lang w:val="en-US"/>
              </w:rPr>
            </w:pPr>
            <w:r w:rsidRPr="00337D03">
              <w:rPr>
                <w:noProof/>
                <w:lang w:val="en-US"/>
              </w:rPr>
              <w:drawing>
                <wp:inline distT="0" distB="0" distL="0" distR="0" wp14:anchorId="50839B7F" wp14:editId="63F135FE">
                  <wp:extent cx="2880000" cy="1515693"/>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DD3614" w:rsidRDefault="00DD3614" w:rsidP="00DD3614">
            <w:pPr>
              <w:rPr>
                <w:noProof/>
                <w:lang w:val="en-US"/>
              </w:rPr>
            </w:pPr>
          </w:p>
          <w:p w:rsidR="00DD3614" w:rsidRPr="00337D03" w:rsidRDefault="00DD3614" w:rsidP="00DD3614">
            <w:pPr>
              <w:rPr>
                <w:noProof/>
                <w:lang w:val="en-US"/>
              </w:rPr>
            </w:pPr>
          </w:p>
        </w:tc>
        <w:tc>
          <w:tcPr>
            <w:tcW w:w="4644" w:type="dxa"/>
          </w:tcPr>
          <w:p w:rsidR="00DD3614" w:rsidRDefault="00DD3614" w:rsidP="00DD3614">
            <w:pPr>
              <w:rPr>
                <w:b/>
                <w:noProof/>
                <w:lang w:val="en-US"/>
              </w:rPr>
            </w:pPr>
            <w:r w:rsidRPr="00DD3614">
              <w:rPr>
                <w:b/>
                <w:noProof/>
                <w:lang w:val="en-US"/>
              </w:rPr>
              <w:drawing>
                <wp:inline distT="0" distB="0" distL="0" distR="0">
                  <wp:extent cx="2880000" cy="151569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p w:rsidR="00DD3614" w:rsidRDefault="00DD3614" w:rsidP="00DD3614">
            <w:pPr>
              <w:rPr>
                <w:b/>
                <w:noProof/>
                <w:lang w:val="en-US"/>
              </w:rPr>
            </w:pPr>
            <w:r w:rsidRPr="00DD3614">
              <w:rPr>
                <w:b/>
                <w:noProof/>
                <w:lang w:val="en-US"/>
              </w:rPr>
              <w:drawing>
                <wp:inline distT="0" distB="0" distL="0" distR="0">
                  <wp:extent cx="2880000" cy="1515693"/>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0000" cy="1515693"/>
                          </a:xfrm>
                          <a:prstGeom prst="rect">
                            <a:avLst/>
                          </a:prstGeom>
                          <a:noFill/>
                          <a:ln>
                            <a:noFill/>
                          </a:ln>
                        </pic:spPr>
                      </pic:pic>
                    </a:graphicData>
                  </a:graphic>
                </wp:inline>
              </w:drawing>
            </w:r>
          </w:p>
        </w:tc>
      </w:tr>
    </w:tbl>
    <w:p w:rsidR="00012345" w:rsidRDefault="00012345">
      <w:pPr>
        <w:rPr>
          <w:b/>
          <w:lang w:val="en-US"/>
        </w:rPr>
      </w:pPr>
      <w:r>
        <w:rPr>
          <w:b/>
          <w:lang w:val="en-US"/>
        </w:rPr>
        <w:br w:type="page"/>
      </w:r>
    </w:p>
    <w:p w:rsidR="004B3655" w:rsidRDefault="00AC5C70" w:rsidP="000779F0">
      <w:pPr>
        <w:spacing w:after="0" w:line="23" w:lineRule="atLeast"/>
        <w:rPr>
          <w:b/>
          <w:lang w:val="en-US"/>
        </w:rPr>
      </w:pPr>
      <w:r>
        <w:rPr>
          <w:b/>
          <w:lang w:val="en-US"/>
        </w:rPr>
        <w:lastRenderedPageBreak/>
        <w:t>References</w:t>
      </w:r>
    </w:p>
    <w:p w:rsidR="00AC5C70" w:rsidRDefault="00AC5C70" w:rsidP="000779F0">
      <w:pPr>
        <w:spacing w:after="0" w:line="23" w:lineRule="atLeast"/>
        <w:rPr>
          <w:b/>
          <w:lang w:val="en-US"/>
        </w:rPr>
      </w:pPr>
    </w:p>
    <w:p w:rsidR="00012345" w:rsidRPr="00012345" w:rsidRDefault="00AC5C70" w:rsidP="00012345">
      <w:pPr>
        <w:pStyle w:val="Bibliographie"/>
        <w:rPr>
          <w:rFonts w:ascii="Calibri" w:hAnsi="Calibri"/>
          <w:lang w:val="en-US"/>
        </w:rPr>
      </w:pPr>
      <w:r>
        <w:rPr>
          <w:b/>
          <w:lang w:val="en-US"/>
        </w:rPr>
        <w:fldChar w:fldCharType="begin"/>
      </w:r>
      <w:r w:rsidR="00012345">
        <w:rPr>
          <w:b/>
          <w:lang w:val="en-US"/>
        </w:rPr>
        <w:instrText xml:space="preserve"> ADDIN ZOTERO_BIBL {"custom":[]} CSL_BIBLIOGRAPHY </w:instrText>
      </w:r>
      <w:r>
        <w:rPr>
          <w:b/>
          <w:lang w:val="en-US"/>
        </w:rPr>
        <w:fldChar w:fldCharType="separate"/>
      </w:r>
      <w:r w:rsidR="00012345" w:rsidRPr="00012345">
        <w:rPr>
          <w:rFonts w:ascii="Calibri" w:hAnsi="Calibri"/>
          <w:lang w:val="en-US"/>
        </w:rPr>
        <w:t>[1]</w:t>
      </w:r>
      <w:r w:rsidR="00012345" w:rsidRPr="00012345">
        <w:rPr>
          <w:rFonts w:ascii="Calibri" w:hAnsi="Calibri"/>
          <w:lang w:val="en-US"/>
        </w:rPr>
        <w:tab/>
        <w:t>M.J. Frisch, G.W. Trucks, J.R. Cheeseman, G. Scalmani, M. Caricato, H.P. Hratchian, X. Li, V. Barone, J. Bloino, G. Zheng, T. Vreven, J.A. Montgomery, G.A. Petersson, G.E. Scuseria, H.B. Schlegel, H. Nakatsuji, A.F. Izmaylov, R.L. Martin, J.L. Sonnenberg, J.E. Peralta, J.J. Heyd, E. Brothers, F. Ogliaro, M. Bearpark, M.A. Robb, B. Mennucci, K.N. Kudin, V.N. Staroverov, R. Kobayashi, J. Normand, A. Rendell, R. Gomperts, V.G. Zakrzewski, M. Hada, M. Ehara, K. Toyota, R. Fukuda, J. Hasegawa, M. Ishida, T. Nakajima, Y. Honda, O. Kitao, H. Nakai, Gaussian 09, 2009.</w:t>
      </w:r>
    </w:p>
    <w:p w:rsidR="00012345" w:rsidRPr="00012345" w:rsidRDefault="00012345" w:rsidP="00012345">
      <w:pPr>
        <w:pStyle w:val="Bibliographie"/>
        <w:rPr>
          <w:rFonts w:ascii="Calibri" w:hAnsi="Calibri"/>
          <w:lang w:val="en-US"/>
        </w:rPr>
      </w:pPr>
      <w:r w:rsidRPr="00012345">
        <w:rPr>
          <w:rFonts w:ascii="Calibri" w:hAnsi="Calibri"/>
          <w:lang w:val="en-US"/>
        </w:rPr>
        <w:t>[2]</w:t>
      </w:r>
      <w:r w:rsidRPr="00012345">
        <w:rPr>
          <w:rFonts w:ascii="Calibri" w:hAnsi="Calibri"/>
          <w:lang w:val="en-US"/>
        </w:rPr>
        <w:tab/>
        <w:t>J.A. Montgomery Jr., M.J. Frisch, J.W. Ochterski, G.A. Petersson, J. Chem. Phys. 110 (1999) 2822–2827.</w:t>
      </w:r>
    </w:p>
    <w:p w:rsidR="00012345" w:rsidRPr="00012345" w:rsidRDefault="00012345" w:rsidP="00012345">
      <w:pPr>
        <w:pStyle w:val="Bibliographie"/>
        <w:rPr>
          <w:rFonts w:ascii="Calibri" w:hAnsi="Calibri"/>
          <w:lang w:val="en-US"/>
        </w:rPr>
      </w:pPr>
      <w:r w:rsidRPr="00012345">
        <w:rPr>
          <w:rFonts w:ascii="Calibri" w:hAnsi="Calibri"/>
          <w:lang w:val="en-US"/>
        </w:rPr>
        <w:t>[3]</w:t>
      </w:r>
      <w:r w:rsidRPr="00012345">
        <w:rPr>
          <w:rFonts w:ascii="Calibri" w:hAnsi="Calibri"/>
          <w:lang w:val="en-US"/>
        </w:rPr>
        <w:tab/>
        <w:t>NIST Chem. WebBook (2015).</w:t>
      </w:r>
    </w:p>
    <w:p w:rsidR="00012345" w:rsidRPr="00012345" w:rsidRDefault="00012345" w:rsidP="00012345">
      <w:pPr>
        <w:pStyle w:val="Bibliographie"/>
        <w:rPr>
          <w:rFonts w:ascii="Calibri" w:hAnsi="Calibri"/>
          <w:lang w:val="en-US"/>
        </w:rPr>
      </w:pPr>
      <w:r w:rsidRPr="00012345">
        <w:rPr>
          <w:rFonts w:ascii="Calibri" w:hAnsi="Calibri"/>
          <w:lang w:val="en-US"/>
        </w:rPr>
        <w:t>[4]</w:t>
      </w:r>
      <w:r w:rsidRPr="00012345">
        <w:rPr>
          <w:rFonts w:ascii="Calibri" w:hAnsi="Calibri"/>
          <w:lang w:val="en-US"/>
        </w:rPr>
        <w:tab/>
        <w:t>S. Sharma, W.H. Green, J. Phys. Chem. A 113 (2009) 8871–8882.</w:t>
      </w:r>
    </w:p>
    <w:p w:rsidR="00012345" w:rsidRPr="00012345" w:rsidRDefault="00012345" w:rsidP="00012345">
      <w:pPr>
        <w:pStyle w:val="Bibliographie"/>
        <w:rPr>
          <w:rFonts w:ascii="Calibri" w:hAnsi="Calibri"/>
          <w:lang w:val="en-US"/>
        </w:rPr>
      </w:pPr>
      <w:r w:rsidRPr="00012345">
        <w:rPr>
          <w:rFonts w:ascii="Calibri" w:hAnsi="Calibri"/>
          <w:lang w:val="en-US"/>
        </w:rPr>
        <w:t>[5]</w:t>
      </w:r>
      <w:r w:rsidRPr="00012345">
        <w:rPr>
          <w:rFonts w:ascii="Calibri" w:hAnsi="Calibri"/>
          <w:lang w:val="en-US"/>
        </w:rPr>
        <w:tab/>
        <w:t>A. Burcat, M. Dvinyaninov, Int. J. Chem. Kinet. 29 (1997) 505–514.</w:t>
      </w:r>
    </w:p>
    <w:p w:rsidR="00012345" w:rsidRPr="00012345" w:rsidRDefault="00012345" w:rsidP="00012345">
      <w:pPr>
        <w:pStyle w:val="Bibliographie"/>
        <w:rPr>
          <w:rFonts w:ascii="Calibri" w:hAnsi="Calibri"/>
          <w:lang w:val="en-US"/>
        </w:rPr>
      </w:pPr>
      <w:r w:rsidRPr="00012345">
        <w:rPr>
          <w:rFonts w:ascii="Calibri" w:hAnsi="Calibri"/>
          <w:lang w:val="en-US"/>
        </w:rPr>
        <w:t>[6]</w:t>
      </w:r>
      <w:r w:rsidRPr="00012345">
        <w:rPr>
          <w:rFonts w:ascii="Calibri" w:hAnsi="Calibri"/>
          <w:lang w:val="en-US"/>
        </w:rPr>
        <w:tab/>
        <w:t>J. Biet, M.H. Hakka, V. Warth, P.-A. Glaude, F. Battin-Leclerc, Energy Fuels 22 (2008) 2258–2269.</w:t>
      </w:r>
    </w:p>
    <w:p w:rsidR="00012345" w:rsidRPr="00012345" w:rsidRDefault="00012345" w:rsidP="00012345">
      <w:pPr>
        <w:pStyle w:val="Bibliographie"/>
        <w:rPr>
          <w:rFonts w:ascii="Calibri" w:hAnsi="Calibri"/>
          <w:lang w:val="en-US"/>
        </w:rPr>
      </w:pPr>
      <w:r w:rsidRPr="00012345">
        <w:rPr>
          <w:rFonts w:ascii="Calibri" w:hAnsi="Calibri"/>
          <w:lang w:val="en-US"/>
        </w:rPr>
        <w:t>[7]</w:t>
      </w:r>
      <w:r w:rsidRPr="00012345">
        <w:rPr>
          <w:rFonts w:ascii="Calibri" w:hAnsi="Calibri"/>
          <w:lang w:val="en-US"/>
        </w:rPr>
        <w:tab/>
        <w:t>K. Roy, P. Franck, in:, Proc. 21st Symp. Shock Waves, 1997, pp. 403–407.</w:t>
      </w:r>
    </w:p>
    <w:p w:rsidR="00012345" w:rsidRPr="00012345" w:rsidRDefault="00012345" w:rsidP="00012345">
      <w:pPr>
        <w:pStyle w:val="Bibliographie"/>
        <w:rPr>
          <w:rFonts w:ascii="Calibri" w:hAnsi="Calibri"/>
          <w:lang w:val="en-US"/>
        </w:rPr>
      </w:pPr>
      <w:r w:rsidRPr="00012345">
        <w:rPr>
          <w:rFonts w:ascii="Calibri" w:hAnsi="Calibri"/>
          <w:lang w:val="en-US"/>
        </w:rPr>
        <w:t>[8]</w:t>
      </w:r>
      <w:r w:rsidRPr="00012345">
        <w:rPr>
          <w:rFonts w:ascii="Calibri" w:hAnsi="Calibri"/>
          <w:lang w:val="en-US"/>
        </w:rPr>
        <w:tab/>
        <w:t>K. Wang, S.M. Villano, A.M. Dean, Phys. Chem. Chem. Phys. 17 (2015) 6255–6273.</w:t>
      </w:r>
    </w:p>
    <w:p w:rsidR="00012345" w:rsidRPr="00012345" w:rsidRDefault="00012345" w:rsidP="00012345">
      <w:pPr>
        <w:pStyle w:val="Bibliographie"/>
        <w:rPr>
          <w:rFonts w:ascii="Calibri" w:hAnsi="Calibri"/>
          <w:lang w:val="en-US"/>
        </w:rPr>
      </w:pPr>
      <w:r w:rsidRPr="00012345">
        <w:rPr>
          <w:rFonts w:ascii="Calibri" w:hAnsi="Calibri"/>
          <w:lang w:val="en-US"/>
        </w:rPr>
        <w:t>[9]</w:t>
      </w:r>
      <w:r w:rsidRPr="00012345">
        <w:rPr>
          <w:rFonts w:ascii="Calibri" w:hAnsi="Calibri"/>
          <w:lang w:val="en-US"/>
        </w:rPr>
        <w:tab/>
        <w:t>D. Baulch, C. Cobos, R. Cox, C. Esser, P. Frank, T. Just, J. Kerr, M. Pilling, J. Troe, R. Walker, J. Warnatz, J. Phys. Chem. Ref. Data 21 (1992) 411–734.</w:t>
      </w:r>
    </w:p>
    <w:p w:rsidR="00012345" w:rsidRPr="00012345" w:rsidRDefault="00012345" w:rsidP="00012345">
      <w:pPr>
        <w:pStyle w:val="Bibliographie"/>
        <w:rPr>
          <w:rFonts w:ascii="Calibri" w:hAnsi="Calibri"/>
          <w:lang w:val="en-US"/>
        </w:rPr>
      </w:pPr>
      <w:r w:rsidRPr="00012345">
        <w:rPr>
          <w:rFonts w:ascii="Calibri" w:hAnsi="Calibri"/>
          <w:lang w:val="en-US"/>
        </w:rPr>
        <w:t>[10]</w:t>
      </w:r>
      <w:r w:rsidRPr="00012345">
        <w:rPr>
          <w:rFonts w:ascii="Calibri" w:hAnsi="Calibri"/>
          <w:lang w:val="en-US"/>
        </w:rPr>
        <w:tab/>
        <w:t>F. Dubnikova, A. Lifshitz, J. Phys. Chem. A 106 (2002) 8173–8183.</w:t>
      </w:r>
    </w:p>
    <w:p w:rsidR="00012345" w:rsidRPr="00012345" w:rsidRDefault="00012345" w:rsidP="00012345">
      <w:pPr>
        <w:pStyle w:val="Bibliographie"/>
        <w:rPr>
          <w:rFonts w:ascii="Calibri" w:hAnsi="Calibri"/>
        </w:rPr>
      </w:pPr>
      <w:r w:rsidRPr="00012345">
        <w:rPr>
          <w:rFonts w:ascii="Calibri" w:hAnsi="Calibri"/>
          <w:lang w:val="en-US"/>
        </w:rPr>
        <w:t>[11]</w:t>
      </w:r>
      <w:r w:rsidRPr="00012345">
        <w:rPr>
          <w:rFonts w:ascii="Calibri" w:hAnsi="Calibri"/>
          <w:lang w:val="en-US"/>
        </w:rPr>
        <w:tab/>
        <w:t xml:space="preserve">A.M. Mebel, M.C. Lin, T. Yu, K. Morokuma, J. Phys. </w:t>
      </w:r>
      <w:r w:rsidRPr="00012345">
        <w:rPr>
          <w:rFonts w:ascii="Calibri" w:hAnsi="Calibri"/>
        </w:rPr>
        <w:t>Chem. A 101 (1997) 3189–3196.</w:t>
      </w:r>
    </w:p>
    <w:p w:rsidR="00012345" w:rsidRPr="00012345" w:rsidRDefault="00012345" w:rsidP="00012345">
      <w:pPr>
        <w:pStyle w:val="Bibliographie"/>
        <w:rPr>
          <w:rFonts w:ascii="Calibri" w:hAnsi="Calibri"/>
          <w:lang w:val="en-US"/>
        </w:rPr>
      </w:pPr>
      <w:r w:rsidRPr="00012345">
        <w:rPr>
          <w:rFonts w:ascii="Calibri" w:hAnsi="Calibri"/>
        </w:rPr>
        <w:t>[12]</w:t>
      </w:r>
      <w:r w:rsidRPr="00012345">
        <w:rPr>
          <w:rFonts w:ascii="Calibri" w:hAnsi="Calibri"/>
        </w:rPr>
        <w:tab/>
        <w:t xml:space="preserve">S. Fascella, C. Cavallotti, R. Rota, S. Carrà, J. Phys. </w:t>
      </w:r>
      <w:r w:rsidRPr="00012345">
        <w:rPr>
          <w:rFonts w:ascii="Calibri" w:hAnsi="Calibri"/>
          <w:lang w:val="en-US"/>
        </w:rPr>
        <w:t>Chem. A 109 (2005) 7546–7557.</w:t>
      </w:r>
    </w:p>
    <w:p w:rsidR="00012345" w:rsidRPr="00012345" w:rsidRDefault="00012345" w:rsidP="00012345">
      <w:pPr>
        <w:pStyle w:val="Bibliographie"/>
        <w:rPr>
          <w:rFonts w:ascii="Calibri" w:hAnsi="Calibri"/>
          <w:lang w:val="en-US"/>
        </w:rPr>
      </w:pPr>
      <w:r w:rsidRPr="00012345">
        <w:rPr>
          <w:rFonts w:ascii="Calibri" w:hAnsi="Calibri"/>
          <w:lang w:val="en-US"/>
        </w:rPr>
        <w:t>[13]</w:t>
      </w:r>
      <w:r w:rsidRPr="00012345">
        <w:rPr>
          <w:rFonts w:ascii="Calibri" w:hAnsi="Calibri"/>
          <w:lang w:val="en-US"/>
        </w:rPr>
        <w:tab/>
        <w:t>S.H. Luu, K. Glänzer, J. Troe, Berichte Bunsenges. Für Phys. Chem. 79 (1975) 855–858.</w:t>
      </w:r>
    </w:p>
    <w:p w:rsidR="00012345" w:rsidRPr="00012345" w:rsidRDefault="00012345" w:rsidP="00012345">
      <w:pPr>
        <w:pStyle w:val="Bibliographie"/>
        <w:rPr>
          <w:rFonts w:ascii="Calibri" w:hAnsi="Calibri"/>
          <w:lang w:val="en-US"/>
        </w:rPr>
      </w:pPr>
      <w:r w:rsidRPr="00012345">
        <w:rPr>
          <w:rFonts w:ascii="Calibri" w:hAnsi="Calibri"/>
          <w:lang w:val="en-US"/>
        </w:rPr>
        <w:t>[14]</w:t>
      </w:r>
      <w:r w:rsidRPr="00012345">
        <w:rPr>
          <w:rFonts w:ascii="Calibri" w:hAnsi="Calibri"/>
          <w:lang w:val="en-US"/>
        </w:rPr>
        <w:tab/>
        <w:t>A.M. Dean, J. Phys. Chem. 89 (1985) 4600–4608.</w:t>
      </w:r>
    </w:p>
    <w:p w:rsidR="00012345" w:rsidRPr="00012345" w:rsidRDefault="00012345" w:rsidP="00012345">
      <w:pPr>
        <w:pStyle w:val="Bibliographie"/>
        <w:rPr>
          <w:rFonts w:ascii="Calibri" w:hAnsi="Calibri"/>
          <w:lang w:val="en-US"/>
        </w:rPr>
      </w:pPr>
      <w:r w:rsidRPr="00012345">
        <w:rPr>
          <w:rFonts w:ascii="Calibri" w:hAnsi="Calibri"/>
          <w:lang w:val="en-US"/>
        </w:rPr>
        <w:t>[15]</w:t>
      </w:r>
      <w:r w:rsidRPr="00012345">
        <w:rPr>
          <w:rFonts w:ascii="Calibri" w:hAnsi="Calibri"/>
          <w:lang w:val="en-US"/>
        </w:rPr>
        <w:tab/>
        <w:t>W. Tsang, J. Phys. Chem. Ref. Data 20 (1991) 221–273.</w:t>
      </w:r>
    </w:p>
    <w:p w:rsidR="00012345" w:rsidRPr="00012345" w:rsidRDefault="00012345" w:rsidP="00012345">
      <w:pPr>
        <w:pStyle w:val="Bibliographie"/>
        <w:rPr>
          <w:rFonts w:ascii="Calibri" w:hAnsi="Calibri"/>
          <w:lang w:val="en-US"/>
        </w:rPr>
      </w:pPr>
      <w:r w:rsidRPr="00012345">
        <w:rPr>
          <w:rFonts w:ascii="Calibri" w:hAnsi="Calibri"/>
          <w:lang w:val="en-US"/>
        </w:rPr>
        <w:t>[16]</w:t>
      </w:r>
      <w:r w:rsidRPr="00012345">
        <w:rPr>
          <w:rFonts w:ascii="Calibri" w:hAnsi="Calibri"/>
          <w:lang w:val="en-US"/>
        </w:rPr>
        <w:tab/>
        <w:t>A.M. Mebel, V.V. Kislov, J. Phys. Chem. A 113 (2009) 9825–9833.</w:t>
      </w:r>
    </w:p>
    <w:p w:rsidR="00012345" w:rsidRPr="00012345" w:rsidRDefault="00012345" w:rsidP="00012345">
      <w:pPr>
        <w:pStyle w:val="Bibliographie"/>
        <w:rPr>
          <w:rFonts w:ascii="Calibri" w:hAnsi="Calibri"/>
          <w:lang w:val="en-US"/>
        </w:rPr>
      </w:pPr>
      <w:r w:rsidRPr="00012345">
        <w:rPr>
          <w:rFonts w:ascii="Calibri" w:hAnsi="Calibri"/>
          <w:lang w:val="en-US"/>
        </w:rPr>
        <w:t>[17]</w:t>
      </w:r>
      <w:r w:rsidRPr="00012345">
        <w:rPr>
          <w:rFonts w:ascii="Calibri" w:hAnsi="Calibri"/>
          <w:lang w:val="en-US"/>
        </w:rPr>
        <w:tab/>
        <w:t>V.V. Kislov, A.M. Mebel, J. Phys. Chem. A 111 (2007) 9532–9543.</w:t>
      </w:r>
    </w:p>
    <w:p w:rsidR="00012345" w:rsidRPr="00012345" w:rsidRDefault="00012345" w:rsidP="00012345">
      <w:pPr>
        <w:pStyle w:val="Bibliographie"/>
        <w:rPr>
          <w:rFonts w:ascii="Calibri" w:hAnsi="Calibri"/>
          <w:lang w:val="en-US"/>
        </w:rPr>
      </w:pPr>
      <w:r w:rsidRPr="00012345">
        <w:rPr>
          <w:rFonts w:ascii="Calibri" w:hAnsi="Calibri"/>
          <w:lang w:val="en-US"/>
        </w:rPr>
        <w:t>[18]</w:t>
      </w:r>
      <w:r w:rsidRPr="00012345">
        <w:rPr>
          <w:rFonts w:ascii="Calibri" w:hAnsi="Calibri"/>
          <w:lang w:val="en-US"/>
        </w:rPr>
        <w:tab/>
        <w:t>V.V. Kislov, A.M. Mebel, J. Phys. Chem. A 112 (2008) 700–716.</w:t>
      </w:r>
    </w:p>
    <w:p w:rsidR="00012345" w:rsidRPr="00012345" w:rsidRDefault="00012345" w:rsidP="00012345">
      <w:pPr>
        <w:pStyle w:val="Bibliographie"/>
        <w:rPr>
          <w:rFonts w:ascii="Calibri" w:hAnsi="Calibri"/>
          <w:lang w:val="en-US"/>
        </w:rPr>
      </w:pPr>
      <w:r w:rsidRPr="00012345">
        <w:rPr>
          <w:rFonts w:ascii="Calibri" w:hAnsi="Calibri"/>
          <w:lang w:val="en-US"/>
        </w:rPr>
        <w:t>[19]</w:t>
      </w:r>
      <w:r w:rsidRPr="00012345">
        <w:rPr>
          <w:rFonts w:ascii="Calibri" w:hAnsi="Calibri"/>
          <w:lang w:val="en-US"/>
        </w:rPr>
        <w:tab/>
        <w:t>D.M. Matheu, W.H. Green, J.M. Grenda, Int. J. Chem. Kinet. 35 (2003) 95–119.</w:t>
      </w:r>
    </w:p>
    <w:p w:rsidR="00012345" w:rsidRPr="00012345" w:rsidRDefault="00012345" w:rsidP="00012345">
      <w:pPr>
        <w:pStyle w:val="Bibliographie"/>
        <w:rPr>
          <w:rFonts w:ascii="Calibri" w:hAnsi="Calibri"/>
          <w:lang w:val="en-US"/>
        </w:rPr>
      </w:pPr>
      <w:r w:rsidRPr="00012345">
        <w:rPr>
          <w:rFonts w:ascii="Calibri" w:hAnsi="Calibri"/>
          <w:lang w:val="en-US"/>
        </w:rPr>
        <w:t>[20]</w:t>
      </w:r>
      <w:r w:rsidRPr="00012345">
        <w:rPr>
          <w:rFonts w:ascii="Calibri" w:hAnsi="Calibri"/>
          <w:lang w:val="en-US"/>
        </w:rPr>
        <w:tab/>
        <w:t>S.W. Benson, R. Shaw, Trans. Faraday Soc. 63 (1967) 985–992.</w:t>
      </w:r>
    </w:p>
    <w:p w:rsidR="00012345" w:rsidRPr="00012345" w:rsidRDefault="00012345" w:rsidP="00012345">
      <w:pPr>
        <w:pStyle w:val="Bibliographie"/>
        <w:rPr>
          <w:rFonts w:ascii="Calibri" w:hAnsi="Calibri"/>
        </w:rPr>
      </w:pPr>
      <w:r w:rsidRPr="00012345">
        <w:rPr>
          <w:rFonts w:ascii="Calibri" w:hAnsi="Calibri"/>
          <w:lang w:val="en-US"/>
        </w:rPr>
        <w:t>[21]</w:t>
      </w:r>
      <w:r w:rsidRPr="00012345">
        <w:rPr>
          <w:rFonts w:ascii="Calibri" w:hAnsi="Calibri"/>
          <w:lang w:val="en-US"/>
        </w:rPr>
        <w:tab/>
        <w:t xml:space="preserve">B. Husson, M. Ferrari, O. Herbinet, S.S. Ahmed, P.-A. Glaude, F. Battin-Leclerc, Proc. Combust. </w:t>
      </w:r>
      <w:r w:rsidRPr="00012345">
        <w:rPr>
          <w:rFonts w:ascii="Calibri" w:hAnsi="Calibri"/>
        </w:rPr>
        <w:t>Inst. 34 (2013) 325–333.</w:t>
      </w:r>
    </w:p>
    <w:p w:rsidR="00AC5C70" w:rsidRPr="009B26F8" w:rsidRDefault="00AC5C70" w:rsidP="000779F0">
      <w:pPr>
        <w:spacing w:after="0" w:line="23" w:lineRule="atLeast"/>
        <w:rPr>
          <w:b/>
          <w:lang w:val="en-US"/>
        </w:rPr>
      </w:pPr>
      <w:r>
        <w:rPr>
          <w:b/>
          <w:lang w:val="en-US"/>
        </w:rPr>
        <w:fldChar w:fldCharType="end"/>
      </w:r>
    </w:p>
    <w:sectPr w:rsidR="00AC5C70" w:rsidRPr="009B26F8" w:rsidSect="008D17B5">
      <w:footerReference w:type="default" r:id="rId70"/>
      <w:footnotePr>
        <w:pos w:val="beneathText"/>
        <w:numRestart w:val="eachPage"/>
      </w:footnotePr>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846" w:rsidRDefault="006C0846" w:rsidP="00143EB0">
      <w:pPr>
        <w:spacing w:after="0" w:line="240" w:lineRule="auto"/>
      </w:pPr>
      <w:r>
        <w:separator/>
      </w:r>
    </w:p>
  </w:endnote>
  <w:endnote w:type="continuationSeparator" w:id="0">
    <w:p w:rsidR="006C0846" w:rsidRDefault="006C0846" w:rsidP="0014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6806104"/>
      <w:docPartObj>
        <w:docPartGallery w:val="Page Numbers (Bottom of Page)"/>
        <w:docPartUnique/>
      </w:docPartObj>
    </w:sdtPr>
    <w:sdtEndPr/>
    <w:sdtContent>
      <w:p w:rsidR="00FF5375" w:rsidRDefault="00FF5375">
        <w:pPr>
          <w:pStyle w:val="Pieddepage"/>
          <w:jc w:val="center"/>
        </w:pPr>
        <w:r>
          <w:fldChar w:fldCharType="begin"/>
        </w:r>
        <w:r>
          <w:instrText>PAGE   \* MERGEFORMAT</w:instrText>
        </w:r>
        <w:r>
          <w:fldChar w:fldCharType="separate"/>
        </w:r>
        <w:r w:rsidR="00FC27E7">
          <w:rPr>
            <w:noProof/>
          </w:rPr>
          <w:t>1</w:t>
        </w:r>
        <w:r>
          <w:fldChar w:fldCharType="end"/>
        </w:r>
      </w:p>
    </w:sdtContent>
  </w:sdt>
  <w:p w:rsidR="00FF5375" w:rsidRDefault="00FF537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846" w:rsidRDefault="006C0846" w:rsidP="00143EB0">
      <w:pPr>
        <w:spacing w:after="0" w:line="240" w:lineRule="auto"/>
      </w:pPr>
      <w:r>
        <w:separator/>
      </w:r>
    </w:p>
  </w:footnote>
  <w:footnote w:type="continuationSeparator" w:id="0">
    <w:p w:rsidR="006C0846" w:rsidRDefault="006C0846" w:rsidP="00143EB0">
      <w:pPr>
        <w:spacing w:after="0" w:line="240" w:lineRule="auto"/>
      </w:pPr>
      <w:r>
        <w:continuationSeparator/>
      </w:r>
    </w:p>
  </w:footnote>
  <w:footnote w:id="1">
    <w:p w:rsidR="00FF5375" w:rsidRPr="0074044B" w:rsidRDefault="00FF5375">
      <w:pPr>
        <w:pStyle w:val="Notedebasdepage"/>
        <w:rPr>
          <w:lang w:val="en-US"/>
        </w:rPr>
      </w:pPr>
      <w:r>
        <w:rPr>
          <w:rStyle w:val="Appelnotedebasdep"/>
        </w:rPr>
        <w:footnoteRef/>
      </w:r>
      <w:r w:rsidRPr="0074044B">
        <w:rPr>
          <w:lang w:val="en-US"/>
        </w:rPr>
        <w:t xml:space="preserve"> </w:t>
      </w:r>
      <w:r w:rsidRPr="00410003">
        <w:rPr>
          <w:lang w:val="en-US"/>
        </w:rPr>
        <w:t>as cyclopentadienyl + CH</w:t>
      </w:r>
      <w:r w:rsidRPr="00410003">
        <w:rPr>
          <w:vertAlign w:val="subscript"/>
          <w:lang w:val="en-US"/>
        </w:rPr>
        <w:t>3</w:t>
      </w:r>
      <w:r w:rsidRPr="00410003">
        <w:rPr>
          <w:lang w:val="en-US"/>
        </w:rPr>
        <w:t xml:space="preserve"> </w:t>
      </w:r>
      <w:r>
        <w:fldChar w:fldCharType="begin"/>
      </w:r>
      <w:r>
        <w:rPr>
          <w:lang w:val="en-US"/>
        </w:rPr>
        <w:instrText xml:space="preserve"> ADDIN ZOTERO_ITEM CSL_CITATION {"citationID":"1e6kv54q48","properties":{"formattedCitation":"[4]","plainCitation":"[4]"},"citationItems":[{"id":308,"uris":["http://zotero.org/users/1839574/items/PH6RKWPW"],"uri":["http://zotero.org/users/1839574/items/PH6RKWPW"],"itemData":{"id":308,"type":"article-journal","title":"Computed Rate Coefficients and Product Yields for c-C(5)H(5) + CH(3) -&gt; Products","container-title":"Journal of Physical Chemistry A","page":"8871-8882","volume":"113","issue":"31","source":"ISI Web of Knowledge","abstract":"Using quantum chemical methods, we have explored the region of the C(6)H(8) potential energy surface that is relevant in predicting the rate coefficients of various wells and major product channels following the reaction between cyclopentadienyl radical and methyl radical, c-C(5)H(5) + CH(3). Variational transition state theory is used to calculate the high-pressure-limit rate coefficient for all of the barrierless reactions. RRKM theory and the master equation are used to calculate the pressure dependent rate coefficients for 12 reactions. The calculated results are compared with the limited experimental data available in the literature and the agreement between the two is quite good. All of the rate coefficients calculated in this work are tabulated and can be used in building detailed chemical kinetic models.","DOI":"10.1021/jp900679t","ISSN":"1089-5639","note":"WOS:000268479200009","journalAbbreviation":"J. Phys. Chem. A","language":"English","author":[{"family":"Sharma","given":"Sandeep"},{"family":"Green","given":"William H."}],"issued":{"date-parts":[["2009",8,6]]}}}],"schema":"https://github.com/citation-style-language/schema/raw/master/csl-citation.json"} </w:instrText>
      </w:r>
      <w:r>
        <w:fldChar w:fldCharType="separate"/>
      </w:r>
      <w:r w:rsidRPr="004A2CBE">
        <w:rPr>
          <w:rFonts w:ascii="Calibri" w:hAnsi="Calibri"/>
          <w:lang w:val="en-US"/>
        </w:rPr>
        <w:t>[4]</w:t>
      </w:r>
      <w:r>
        <w:fldChar w:fldCharType="end"/>
      </w:r>
      <w:r w:rsidRPr="00410003">
        <w:rPr>
          <w:lang w:val="en-US"/>
        </w:rPr>
        <w:t>.</w:t>
      </w:r>
    </w:p>
  </w:footnote>
  <w:footnote w:id="2">
    <w:p w:rsidR="00FF5375" w:rsidRPr="0074044B" w:rsidRDefault="00FF5375">
      <w:pPr>
        <w:pStyle w:val="Notedebasdepage"/>
        <w:rPr>
          <w:lang w:val="en-US"/>
        </w:rPr>
      </w:pPr>
      <w:r>
        <w:rPr>
          <w:rStyle w:val="Appelnotedebasdep"/>
        </w:rPr>
        <w:footnoteRef/>
      </w:r>
      <w:r w:rsidRPr="0074044B">
        <w:rPr>
          <w:lang w:val="en-US"/>
        </w:rPr>
        <w:t xml:space="preserve"> </w:t>
      </w:r>
      <w:r>
        <w:rPr>
          <w:lang w:val="en-US"/>
        </w:rPr>
        <w:t xml:space="preserve">as 1,3-cyclopentadiene = cyclopentadienyl + H </w:t>
      </w:r>
      <w:r>
        <w:rPr>
          <w:lang w:val="en-US"/>
        </w:rPr>
        <w:fldChar w:fldCharType="begin"/>
      </w:r>
      <w:r>
        <w:rPr>
          <w:lang w:val="en-US"/>
        </w:rPr>
        <w:instrText xml:space="preserve"> ADDIN ZOTERO_ITEM CSL_CITATION {"citationID":"19llng1bap","properties":{"formattedCitation":"[5]","plainCitation":"[5]"},"citationItems":[{"id":59,"uris":["http://zotero.org/users/1839574/items/5XM8X5IT"],"uri":["http://zotero.org/users/1839574/items/5XM8X5IT"],"itemData":{"id":59,"type":"article-journal","title":"Detailed kinetics of cyclopentadiene decomposition studied in a shock tube","container-title":"International Journal of Chemical Kinetics","page":"505-514","volume":"29","issue":"7","source":"ISI Web of Knowledge","abstract":"Mixtures of cyclopentadiene diluted with argon were used to investigate its decomposition pattern in a single pulse-shock tube. The temperatures ranged from 1080 to 1550 K and pressures behind the shock were between 1.7-9.6 atm. The cyclopentadiene concentrations ranged from 0.5 to 2%. Gas-chromatographic analysis was used to determine the product distribution. The main products in order of abundance were acetylene, ethylene, methane, allene, propyne, butadiene, propylene, and benzene. The decomposition of cyclopentadiene was simulated with a kinetic scheme containing 44 species and 144 elementary reactions. This was later reduced to only 36 reactions. The ring opening process of the cyclopentadienyl radical was found to be the crucial step in the mechanism. (C) 1997 John Wiley and Sons, Inc.","DOI":"10.1002/(SICI)1097-4601(1997)29:7&lt;505::AID-KIN4&gt;3.0.CO;2-Y","ISSN":"0538-8066","note":"WOS:A1997XF92400004","journalAbbreviation":"Int. J. Chem. Kinet.","language":"English","author":[{"family":"Burcat","given":"A."},{"family":"Dvinyaninov","given":"M."}],"issued":{"date-parts":[["1997",7]]}}}],"schema":"https://github.com/citation-style-language/schema/raw/master/csl-citation.json"} </w:instrText>
      </w:r>
      <w:r>
        <w:rPr>
          <w:lang w:val="en-US"/>
        </w:rPr>
        <w:fldChar w:fldCharType="separate"/>
      </w:r>
      <w:r w:rsidRPr="004A2CBE">
        <w:rPr>
          <w:rFonts w:ascii="Calibri" w:hAnsi="Calibri"/>
          <w:lang w:val="en-US"/>
        </w:rPr>
        <w:t>[5]</w:t>
      </w:r>
      <w:r>
        <w:rPr>
          <w:lang w:val="en-US"/>
        </w:rPr>
        <w:fldChar w:fldCharType="end"/>
      </w:r>
      <w:r>
        <w:rPr>
          <w:lang w:val="en-US"/>
        </w:rPr>
        <w:t>, A /2.</w:t>
      </w:r>
    </w:p>
  </w:footnote>
  <w:footnote w:id="3">
    <w:p w:rsidR="00FF5375" w:rsidRPr="0074044B" w:rsidRDefault="00FF5375">
      <w:pPr>
        <w:pStyle w:val="Notedebasdepage"/>
        <w:rPr>
          <w:lang w:val="en-US"/>
        </w:rPr>
      </w:pPr>
      <w:r>
        <w:rPr>
          <w:rStyle w:val="Appelnotedebasdep"/>
        </w:rPr>
        <w:footnoteRef/>
      </w:r>
      <w:r w:rsidRPr="0074044B">
        <w:rPr>
          <w:lang w:val="en-US"/>
        </w:rPr>
        <w:t xml:space="preserve"> Exgas correlation for recombination with H-atoms </w:t>
      </w:r>
      <w:r>
        <w:fldChar w:fldCharType="begin"/>
      </w:r>
      <w:r>
        <w:rPr>
          <w:lang w:val="en-US"/>
        </w:rPr>
        <w:instrText xml:space="preserve"> ADDIN ZOTERO_ITEM CSL_CITATION {"citationID":"1nbv54vijj","properties":{"formattedCitation":"[6]","plainCitation":"[6]"},"citationItems":[{"id":369,"uris":["http://zotero.org/users/1839574/items/UN35WE25"],"uri":["http://zotero.org/users/1839574/items/UN35WE25"],"itemData":{"id":369,"type":"article-journal","title":"Experimental and modeling study of the low-temperature oxidation of large alkanes","container-title":"Energy and Fuels","page":"2258-2269","volume":"22","issue":"4","source":"Scopus","abstract":"This paper presents an experimental and modeling study of the oxidation of large linear akanes (from C10) representative from diesel fuel from low to intermediate temperature (550-1100 K) including the negative temperature coefficient (NTC) zone. The experimental study has been performed in a jet-stirred reactor at atmospheric pressure for n-decane and an n-decane/n-hexadecane blend. Detailed kinetic mechanisms have been developed using computer-aided generation (EXGAS) with improved rules for writing reactions of primary products. These mechanisms have allowed a correct simulation of the experimental results obtained. Data from the literature for the oxidation of n-decane, in a jet-stirred reactor at 10 bar and in shock tubes, and of n-dodecane in a pressurized flow reactor have also been correctly modeled. A considerable improvement of the prediction of the formation of products is obtained compared to our previous models. Flow rates and sensitivity analyses have been performed in order to better understand the influence of reactions of primary products. A modeling comparison between lin alkanes for C8-C16 in terms of ignition delay times and the formation of light products is also discussed. © 2008 American Chemical Society.","journalAbbreviation":"Energ. Fuel.","author":[{"family":"Biet","given":"J."},{"family":"Hakka","given":"M.H."},{"family":"Warth","given":"V."},{"family":"Glaude","given":"P.-A."},{"family":"Battin-Leclerc","given":"F."}],"issued":{"date-parts":[["2008"]]}}}],"schema":"https://github.com/citation-style-language/schema/raw/master/csl-citation.json"} </w:instrText>
      </w:r>
      <w:r>
        <w:fldChar w:fldCharType="separate"/>
      </w:r>
      <w:r w:rsidRPr="004A2CBE">
        <w:rPr>
          <w:rFonts w:ascii="Calibri" w:hAnsi="Calibri"/>
          <w:lang w:val="en-US"/>
        </w:rPr>
        <w:t>[6]</w:t>
      </w:r>
      <w:r>
        <w:fldChar w:fldCharType="end"/>
      </w:r>
      <w:r w:rsidRPr="0074044B">
        <w:rPr>
          <w:lang w:val="en-US"/>
        </w:rPr>
        <w:t>.</w:t>
      </w:r>
    </w:p>
  </w:footnote>
  <w:footnote w:id="4">
    <w:p w:rsidR="00FF5375" w:rsidRPr="00103C21" w:rsidRDefault="00FF5375">
      <w:pPr>
        <w:pStyle w:val="Notedebasdepage"/>
        <w:rPr>
          <w:lang w:val="en-US"/>
        </w:rPr>
      </w:pPr>
      <w:r>
        <w:rPr>
          <w:rStyle w:val="Appelnotedebasdep"/>
        </w:rPr>
        <w:footnoteRef/>
      </w:r>
      <w:r w:rsidRPr="00103C21">
        <w:rPr>
          <w:lang w:val="en-US"/>
        </w:rPr>
        <w:t xml:space="preserve"> </w:t>
      </w:r>
      <w:r>
        <w:rPr>
          <w:lang w:val="en-US"/>
        </w:rPr>
        <w:t>as for 1,3-cyclopentadiene + H = cyclopentadienyl + H</w:t>
      </w:r>
      <w:r w:rsidRPr="00305623">
        <w:rPr>
          <w:vertAlign w:val="subscript"/>
          <w:lang w:val="en-US"/>
        </w:rPr>
        <w:t>2</w:t>
      </w:r>
      <w:r>
        <w:rPr>
          <w:lang w:val="en-US"/>
        </w:rPr>
        <w:t xml:space="preserve"> </w:t>
      </w:r>
      <w:r>
        <w:rPr>
          <w:lang w:val="en-US"/>
        </w:rPr>
        <w:fldChar w:fldCharType="begin"/>
      </w:r>
      <w:r>
        <w:rPr>
          <w:lang w:val="en-US"/>
        </w:rPr>
        <w:instrText xml:space="preserve"> ADDIN ZOTERO_ITEM CSL_CITATION {"citationID":"xpULxbGe","properties":{"formattedCitation":"[7]","plainCitation":"[7]"},"citationItems":[{"id":1226,"uris":["http://zotero.org/users/1839574/items/M75DIGUX"],"uri":["http://zotero.org/users/1839574/items/M75DIGUX"],"itemData":{"id":1226,"type":"paper-conference","title":"High temperature pyrolysis and oxidation of cyclopentadiene","container-title":"Proceedings of the 21st symposium on shock waves","page":"403-407","author":[{"family":"Roy","given":"K."},{"family":"Franck","given":"P."}],"issued":{"date-parts":[["1997"]]}}}],"schema":"https://github.com/citation-style-language/schema/raw/master/csl-citation.json"} </w:instrText>
      </w:r>
      <w:r>
        <w:rPr>
          <w:lang w:val="en-US"/>
        </w:rPr>
        <w:fldChar w:fldCharType="separate"/>
      </w:r>
      <w:r w:rsidRPr="004A2CBE">
        <w:rPr>
          <w:rFonts w:ascii="Calibri" w:hAnsi="Calibri"/>
          <w:lang w:val="en-US"/>
        </w:rPr>
        <w:t>[7]</w:t>
      </w:r>
      <w:r>
        <w:rPr>
          <w:lang w:val="en-US"/>
        </w:rPr>
        <w:fldChar w:fldCharType="end"/>
      </w:r>
      <w:r>
        <w:rPr>
          <w:lang w:val="en-US"/>
        </w:rPr>
        <w:t>, A/2.</w:t>
      </w:r>
    </w:p>
  </w:footnote>
  <w:footnote w:id="5">
    <w:p w:rsidR="00FF5375" w:rsidRPr="00FE2D51" w:rsidRDefault="00FF5375">
      <w:pPr>
        <w:pStyle w:val="Notedebasdepage"/>
        <w:rPr>
          <w:lang w:val="en-US"/>
        </w:rPr>
      </w:pPr>
      <w:r>
        <w:rPr>
          <w:rStyle w:val="Appelnotedebasdep"/>
        </w:rPr>
        <w:footnoteRef/>
      </w:r>
      <w:r w:rsidRPr="00FE2D51">
        <w:rPr>
          <w:lang w:val="en-US"/>
        </w:rPr>
        <w:t xml:space="preserve"> </w:t>
      </w:r>
      <w:r w:rsidRPr="0074044B">
        <w:rPr>
          <w:lang w:val="en-US"/>
        </w:rPr>
        <w:t xml:space="preserve">Exgas correlation for </w:t>
      </w:r>
      <w:r>
        <w:rPr>
          <w:lang w:val="en-US"/>
        </w:rPr>
        <w:t>H-atom abstractions</w:t>
      </w:r>
      <w:r w:rsidRPr="0074044B">
        <w:rPr>
          <w:lang w:val="en-US"/>
        </w:rPr>
        <w:t xml:space="preserve"> </w:t>
      </w:r>
      <w:r>
        <w:fldChar w:fldCharType="begin"/>
      </w:r>
      <w:r>
        <w:rPr>
          <w:lang w:val="en-US"/>
        </w:rPr>
        <w:instrText xml:space="preserve"> ADDIN ZOTERO_ITEM CSL_CITATION {"citationID":"uXLtIE54","properties":{"formattedCitation":"[6]","plainCitation":"[6]"},"citationItems":[{"id":369,"uris":["http://zotero.org/users/1839574/items/UN35WE25"],"uri":["http://zotero.org/users/1839574/items/UN35WE25"],"itemData":{"id":369,"type":"article-journal","title":"Experimental and modeling study of the low-temperature oxidation of large alkanes","container-title":"Energy and Fuels","page":"2258-2269","volume":"22","issue":"4","source":"Scopus","abstract":"This paper presents an experimental and modeling study of the oxidation of large linear akanes (from C10) representative from diesel fuel from low to intermediate temperature (550-1100 K) including the negative temperature coefficient (NTC) zone. The experimental study has been performed in a jet-stirred reactor at atmospheric pressure for n-decane and an n-decane/n-hexadecane blend. Detailed kinetic mechanisms have been developed using computer-aided generation (EXGAS) with improved rules for writing reactions of primary products. These mechanisms have allowed a correct simulation of the experimental results obtained. Data from the literature for the oxidation of n-decane, in a jet-stirred reactor at 10 bar and in shock tubes, and of n-dodecane in a pressurized flow reactor have also been correctly modeled. A considerable improvement of the prediction of the formation of products is obtained compared to our previous models. Flow rates and sensitivity analyses have been performed in order to better understand the influence of reactions of primary products. A modeling comparison between lin alkanes for C8-C16 in terms of ignition delay times and the formation of light products is also discussed. © 2008 American Chemical Society.","journalAbbreviation":"Energ. Fuel.","author":[{"family":"Biet","given":"J."},{"family":"Hakka","given":"M.H."},{"family":"Warth","given":"V."},{"family":"Glaude","given":"P.-A."},{"family":"Battin-Leclerc","given":"F."}],"issued":{"date-parts":[["2008"]]}}}],"schema":"https://github.com/citation-style-language/schema/raw/master/csl-citation.json"} </w:instrText>
      </w:r>
      <w:r>
        <w:fldChar w:fldCharType="separate"/>
      </w:r>
      <w:r w:rsidRPr="004A2CBE">
        <w:rPr>
          <w:rFonts w:ascii="Calibri" w:hAnsi="Calibri"/>
          <w:lang w:val="en-US"/>
        </w:rPr>
        <w:t>[6]</w:t>
      </w:r>
      <w:r>
        <w:fldChar w:fldCharType="end"/>
      </w:r>
      <w:r w:rsidRPr="0074044B">
        <w:rPr>
          <w:lang w:val="en-US"/>
        </w:rPr>
        <w:t>.</w:t>
      </w:r>
    </w:p>
  </w:footnote>
  <w:footnote w:id="6">
    <w:p w:rsidR="00FF5375" w:rsidRPr="00A26CE0" w:rsidRDefault="00FF5375">
      <w:pPr>
        <w:pStyle w:val="Notedebasdepage"/>
        <w:rPr>
          <w:lang w:val="en-US"/>
        </w:rPr>
      </w:pPr>
      <w:r>
        <w:rPr>
          <w:rStyle w:val="Appelnotedebasdep"/>
        </w:rPr>
        <w:footnoteRef/>
      </w:r>
      <w:r w:rsidRPr="00A26CE0">
        <w:rPr>
          <w:lang w:val="en-US"/>
        </w:rPr>
        <w:t xml:space="preserve"> </w:t>
      </w:r>
      <w:r>
        <w:rPr>
          <w:lang w:val="en-US"/>
        </w:rPr>
        <w:t>as for 1,3-cyclopentadiene + CH</w:t>
      </w:r>
      <w:r w:rsidRPr="00742D0B">
        <w:rPr>
          <w:vertAlign w:val="subscript"/>
          <w:lang w:val="en-US"/>
        </w:rPr>
        <w:t>3</w:t>
      </w:r>
      <w:r>
        <w:rPr>
          <w:lang w:val="en-US"/>
        </w:rPr>
        <w:t xml:space="preserve"> = cyclopentadienyl + CH</w:t>
      </w:r>
      <w:r w:rsidRPr="00742D0B">
        <w:rPr>
          <w:vertAlign w:val="subscript"/>
          <w:lang w:val="en-US"/>
        </w:rPr>
        <w:t>4</w:t>
      </w:r>
      <w:r>
        <w:rPr>
          <w:lang w:val="en-US"/>
        </w:rPr>
        <w:t xml:space="preserve"> </w:t>
      </w:r>
      <w:r>
        <w:rPr>
          <w:lang w:val="en-US"/>
        </w:rPr>
        <w:fldChar w:fldCharType="begin"/>
      </w:r>
      <w:r>
        <w:rPr>
          <w:lang w:val="en-US"/>
        </w:rPr>
        <w:instrText xml:space="preserve"> ADDIN ZOTERO_ITEM CSL_CITATION {"citationID":"c2bzsF2t","properties":{"formattedCitation":"[8]","plainCitation":"[8]"},"citationItems":[{"id":1219,"uris":["http://zotero.org/users/1839574/items/P5U9UHHN"],"uri":["http://zotero.org/users/1839574/items/P5U9UHHN"],"itemData":{"id":1219,"type":"article-journal","title":"Reactions of allylic radicals that impact molecular weight growth kinetics","container-title":"Physical Chemistry Chemical Physics","page":"6255-6273","volume":"17","issue":"9","source":"Web of Science","abstract":"The reactions of allylic radicals have the potential to play a critical role in molecular weight growth (MWG) kinetics during hydrocarbon oxidation and/or pyrolysis. Due to their stability (when compared to alkyl radicals), they can accumulate to relatively high concentrations. Thus, even though the rate coefficients for their various reactions are small, the rates of these reactions may be significant. In this work, we use electronic structure calculations to examine the recombination, addition, and abstraction reactions of allylic radicals. For the recombination reaction of allyl radicals, we assign a high pressure rate rule that is based on experimental data. Once formed, the recombination product can potentially undergo an H-atom abstraction reaction followed by unimolecular cyclization and beta-scission reactions. Depending upon the conditions (e.g., higher pressures) these pathways can lead to the formation of stable MWG species. The addition of allylic radicals to olefins can also lead to MWG species formation. Once again, cyclization of the adduct followed by beta-scission is an important energy accessible route. Since the recombination and addition reactions produce chemically-activated adducts, we have explored the pressure-and temperature-dependence of the overall rate constants as well as that for the multiple product channels. We describe a strategy for estimating these pressure-dependencies for systems where detailed electronic structure information is not available. We also derive generic rate rules for hydrogen abstraction reactions from olefins and diolefins by methyl and allyl radicals.","DOI":"10.1039/c4cp05308g","ISSN":"1463-9076","note":"WOS:000351435300012","journalAbbreviation":"Phys. Chem. Chem. Phys.","language":"English","author":[{"family":"Wang","given":"Kun"},{"family":"Villano","given":"Stephanie M."},{"family":"Dean","given":"Anthony M."}],"issued":{"date-parts":[["2015"]]}}}],"schema":"https://github.com/citation-style-language/schema/raw/master/csl-citation.json"} </w:instrText>
      </w:r>
      <w:r>
        <w:rPr>
          <w:lang w:val="en-US"/>
        </w:rPr>
        <w:fldChar w:fldCharType="separate"/>
      </w:r>
      <w:r w:rsidRPr="004A2CBE">
        <w:rPr>
          <w:rFonts w:ascii="Calibri" w:hAnsi="Calibri"/>
          <w:lang w:val="en-US"/>
        </w:rPr>
        <w:t>[8]</w:t>
      </w:r>
      <w:r>
        <w:rPr>
          <w:lang w:val="en-US"/>
        </w:rPr>
        <w:fldChar w:fldCharType="end"/>
      </w:r>
      <w:r>
        <w:rPr>
          <w:lang w:val="en-US"/>
        </w:rPr>
        <w:t>.</w:t>
      </w:r>
    </w:p>
  </w:footnote>
  <w:footnote w:id="7">
    <w:p w:rsidR="00FF5375" w:rsidRPr="009B2A4D" w:rsidRDefault="00FF5375">
      <w:pPr>
        <w:pStyle w:val="Notedebasdepage"/>
        <w:rPr>
          <w:lang w:val="en-US"/>
        </w:rPr>
      </w:pPr>
      <w:r>
        <w:rPr>
          <w:rStyle w:val="Appelnotedebasdep"/>
        </w:rPr>
        <w:footnoteRef/>
      </w:r>
      <w:r w:rsidRPr="009B2A4D">
        <w:rPr>
          <w:lang w:val="en-US"/>
        </w:rPr>
        <w:t xml:space="preserve"> </w:t>
      </w:r>
      <w:r>
        <w:rPr>
          <w:lang w:val="en-US"/>
        </w:rPr>
        <w:t>as C</w:t>
      </w:r>
      <w:r w:rsidRPr="009B2A4D">
        <w:rPr>
          <w:vertAlign w:val="subscript"/>
          <w:lang w:val="en-US"/>
        </w:rPr>
        <w:t>2</w:t>
      </w:r>
      <w:r>
        <w:rPr>
          <w:lang w:val="en-US"/>
        </w:rPr>
        <w:t>H</w:t>
      </w:r>
      <w:r w:rsidRPr="009B2A4D">
        <w:rPr>
          <w:vertAlign w:val="subscript"/>
          <w:lang w:val="en-US"/>
        </w:rPr>
        <w:t>6</w:t>
      </w:r>
      <w:r>
        <w:rPr>
          <w:lang w:val="en-US"/>
        </w:rPr>
        <w:t xml:space="preserve"> + CH</w:t>
      </w:r>
      <w:r w:rsidRPr="009B2A4D">
        <w:rPr>
          <w:vertAlign w:val="subscript"/>
          <w:lang w:val="en-US"/>
        </w:rPr>
        <w:t>3</w:t>
      </w:r>
      <w:r>
        <w:rPr>
          <w:lang w:val="en-US"/>
        </w:rPr>
        <w:t xml:space="preserve"> = C</w:t>
      </w:r>
      <w:r w:rsidRPr="009B2A4D">
        <w:rPr>
          <w:vertAlign w:val="subscript"/>
          <w:lang w:val="en-US"/>
        </w:rPr>
        <w:t>2</w:t>
      </w:r>
      <w:r>
        <w:rPr>
          <w:lang w:val="en-US"/>
        </w:rPr>
        <w:t>H</w:t>
      </w:r>
      <w:r w:rsidRPr="009B2A4D">
        <w:rPr>
          <w:vertAlign w:val="subscript"/>
          <w:lang w:val="en-US"/>
        </w:rPr>
        <w:t>5</w:t>
      </w:r>
      <w:r>
        <w:rPr>
          <w:lang w:val="en-US"/>
        </w:rPr>
        <w:t xml:space="preserve"> + CH</w:t>
      </w:r>
      <w:r w:rsidRPr="009B2A4D">
        <w:rPr>
          <w:vertAlign w:val="subscript"/>
          <w:lang w:val="en-US"/>
        </w:rPr>
        <w:t>4</w:t>
      </w:r>
      <w:r>
        <w:rPr>
          <w:lang w:val="en-US"/>
        </w:rPr>
        <w:t xml:space="preserve"> </w:t>
      </w:r>
      <w:r>
        <w:rPr>
          <w:lang w:val="en-US"/>
        </w:rPr>
        <w:fldChar w:fldCharType="begin"/>
      </w:r>
      <w:r>
        <w:rPr>
          <w:lang w:val="en-US"/>
        </w:rPr>
        <w:instrText xml:space="preserve"> ADDIN ZOTERO_ITEM CSL_CITATION {"citationID":"1a9gh3qc4v","properties":{"formattedCitation":"[9]","plainCitation":"[9]"},"citationItems":[{"id":10,"uris":["http://zotero.org/users/1839574/items/2VK4G796"],"uri":["http://zotero.org/users/1839574/items/2VK4G796"],"itemData":{"id":10,"type":"article-journal","title":"EVALUATED KINETIC DATA FOR COMBUSTION MODELING","container-title":"Journal of Physical and Chemical Reference Data","page":"411-734","volume":"21","issue":"3","source":"ISI Web of Knowledge","abstract":"This compilation contains critically evaluated kinetic data on   elementary homogeneous gas phase chemical reactions for use in modelling   combustion processes. Data sheets are presented for some 196 reactions.   Each data sheet sets out relevant thermodynamic data, rate coefficient   measurements, an assessment of the reliability of the data, references,   and recommended rate parameters. Tables summarizing the preferred rate   data are also given. The reactions considered are limited largely to   those involved in the combustion of methane and ethane in air but a few   reactions relevant to the chemistry of exhaust gases and to the   combustion of aromatic compounds are also included.","ISSN":"0047-2689","note":"WOS:A1992HY05500001","journalAbbreviation":"J. Phys. Chem. Ref. Data","language":"English","author":[{"family":"Baulch","given":"DL"},{"family":"Cobos","given":"CJ"},{"family":"Cox","given":"RA"},{"family":"Esser","given":"C"},{"family":"Frank","given":"P"},{"family":"Just","given":"T"},{"family":"Kerr","given":"JA"},{"family":"Pilling","given":"MJ"},{"family":"Troe","given":"J"},{"family":"Walker","given":"RW"},{"family":"Warnatz","given":"J"}],"issued":{"date-parts":[["1992",6]]}}}],"schema":"https://github.com/citation-style-language/schema/raw/master/csl-citation.json"} </w:instrText>
      </w:r>
      <w:r>
        <w:rPr>
          <w:lang w:val="en-US"/>
        </w:rPr>
        <w:fldChar w:fldCharType="separate"/>
      </w:r>
      <w:r w:rsidRPr="004A2CBE">
        <w:rPr>
          <w:rFonts w:ascii="Calibri" w:hAnsi="Calibri"/>
          <w:lang w:val="en-US"/>
        </w:rPr>
        <w:t>[9]</w:t>
      </w:r>
      <w:r>
        <w:rPr>
          <w:lang w:val="en-US"/>
        </w:rPr>
        <w:fldChar w:fldCharType="end"/>
      </w:r>
      <w:r>
        <w:rPr>
          <w:lang w:val="en-US"/>
        </w:rPr>
        <w:t>, A/2.</w:t>
      </w:r>
    </w:p>
  </w:footnote>
  <w:footnote w:id="8">
    <w:p w:rsidR="00FF5375" w:rsidRPr="00A26CE0" w:rsidRDefault="00FF5375">
      <w:pPr>
        <w:pStyle w:val="Notedebasdepage"/>
        <w:rPr>
          <w:lang w:val="en-US"/>
        </w:rPr>
      </w:pPr>
      <w:r>
        <w:rPr>
          <w:rStyle w:val="Appelnotedebasdep"/>
        </w:rPr>
        <w:footnoteRef/>
      </w:r>
      <w:r w:rsidRPr="00A26CE0">
        <w:rPr>
          <w:lang w:val="en-US"/>
        </w:rPr>
        <w:t xml:space="preserve"> </w:t>
      </w:r>
      <w:r>
        <w:rPr>
          <w:lang w:val="en-US"/>
        </w:rPr>
        <w:t>as for 1,3-cyclopentadiene + H = cyclopentadienyl + H</w:t>
      </w:r>
      <w:r w:rsidRPr="00305623">
        <w:rPr>
          <w:vertAlign w:val="subscript"/>
          <w:lang w:val="en-US"/>
        </w:rPr>
        <w:t>2</w:t>
      </w:r>
      <w:r>
        <w:rPr>
          <w:lang w:val="en-US"/>
        </w:rPr>
        <w:t xml:space="preserve"> </w:t>
      </w:r>
      <w:r>
        <w:rPr>
          <w:lang w:val="en-US"/>
        </w:rPr>
        <w:fldChar w:fldCharType="begin"/>
      </w:r>
      <w:r>
        <w:rPr>
          <w:lang w:val="en-US"/>
        </w:rPr>
        <w:instrText xml:space="preserve"> ADDIN ZOTERO_ITEM CSL_CITATION {"citationID":"8Pw0G7jT","properties":{"formattedCitation":"[7]","plainCitation":"[7]"},"citationItems":[{"id":1226,"uris":["http://zotero.org/users/1839574/items/M75DIGUX"],"uri":["http://zotero.org/users/1839574/items/M75DIGUX"],"itemData":{"id":1226,"type":"paper-conference","title":"High temperature pyrolysis and oxidation of cyclopentadiene","container-title":"Proceedings of the 21st symposium on shock waves","page":"403-407","author":[{"family":"Roy","given":"K."},{"family":"Franck","given":"P."}],"issued":{"date-parts":[["1997"]]}}}],"schema":"https://github.com/citation-style-language/schema/raw/master/csl-citation.json"} </w:instrText>
      </w:r>
      <w:r>
        <w:rPr>
          <w:lang w:val="en-US"/>
        </w:rPr>
        <w:fldChar w:fldCharType="separate"/>
      </w:r>
      <w:r w:rsidRPr="004A2CBE">
        <w:rPr>
          <w:rFonts w:ascii="Calibri" w:hAnsi="Calibri"/>
          <w:lang w:val="en-US"/>
        </w:rPr>
        <w:t>[7]</w:t>
      </w:r>
      <w:r>
        <w:rPr>
          <w:lang w:val="en-US"/>
        </w:rPr>
        <w:fldChar w:fldCharType="end"/>
      </w:r>
      <w:r>
        <w:rPr>
          <w:lang w:val="en-US"/>
        </w:rPr>
        <w:t>, A/2.</w:t>
      </w:r>
    </w:p>
  </w:footnote>
  <w:footnote w:id="9">
    <w:p w:rsidR="00FF5375" w:rsidRPr="008A2A8E" w:rsidRDefault="00FF5375">
      <w:pPr>
        <w:pStyle w:val="Notedebasdepage"/>
        <w:rPr>
          <w:lang w:val="en-US"/>
        </w:rPr>
      </w:pPr>
      <w:r>
        <w:rPr>
          <w:rStyle w:val="Appelnotedebasdep"/>
        </w:rPr>
        <w:footnoteRef/>
      </w:r>
      <w:r w:rsidRPr="008A2A8E">
        <w:rPr>
          <w:lang w:val="en-US"/>
        </w:rPr>
        <w:t xml:space="preserve"> </w:t>
      </w:r>
      <w:r>
        <w:rPr>
          <w:lang w:val="en-US"/>
        </w:rPr>
        <w:t>as for m</w:t>
      </w:r>
      <w:r w:rsidRPr="003D04D1">
        <w:rPr>
          <w:lang w:val="en-US"/>
        </w:rPr>
        <w:t xml:space="preserve">ethylcyclopentadienyl </w:t>
      </w:r>
      <w:r>
        <w:rPr>
          <w:lang w:val="en-US"/>
        </w:rPr>
        <w:t xml:space="preserve">radical = 5-methylene-1,3-cyclopentadiene radical </w:t>
      </w:r>
      <w:r w:rsidRPr="008A42B9">
        <w:rPr>
          <w:lang w:val="en-US"/>
        </w:rPr>
        <w:fldChar w:fldCharType="begin"/>
      </w:r>
      <w:r>
        <w:rPr>
          <w:lang w:val="en-US"/>
        </w:rPr>
        <w:instrText xml:space="preserve"> ADDIN ZOTERO_ITEM CSL_CITATION {"citationID":"0uVEhyEA","properties":{"formattedCitation":"[10]","plainCitation":"[10]"},"citationItems":[{"id":284,"uris":["http://zotero.org/users/1839574/items/MP4ED8XF"],"uri":["http://zotero.org/users/1839574/items/MP4ED8XF"],"itemData":{"id":284,"type":"article-journal","title":"Ring expansion in methylcyclopentadiene radicals. Quantum chemical and kinetics calculations","container-title":"Journal of Physical Chemistry A","page":"8173-8183","volume":"106","issue":"35","source":"ISI Web of Knowledge","abstract":"Ring expansion processes in 1-, 2-, and 5-methylenecyclopentadiene radicals and isomerizations among the three isomers were studied by the Becke three-parameter hybrid method with Lee-Yang-Parr correlation functional approximation (B3LYP). Structure, energy, and frequency calculations were carried out with the Dunning correlation consistent polarized double xi (cc-pVDZ) and augmented aug-cc-pVDZ basis sets. The potential energy surfaces for ring expansion in methylenecyclopentadiene radicals consist of several intermediates and transition states. The process that takes place by insertion of the methylene group into the cyclopentadiene ring in the, three isomers occurs via two principal mechanisms. One mechanism is associated with cleavage of the five-membered ring of the cyclopentadiene ring. In the second mechanism, the transition states of the first stage consist of a newly formed three-membered ring fused to the original cyclopentadiene ring. In all the three isomers of methylenecyclopentadiene, the reaction pathways leading to ring expansion include intermediates that via additional transition states lead to the production of the cyclohexadienyl radical. The latter, by a very fast H-atom ejection produces benzene. The structure and energetics of the various pathways are shown. The isomerization processes 1-methylenecyclopentadiene &lt;----&gt; 5-methylenecyclopentadiene and 2-methylenecyclopentadiene &lt;----&gt; 1-methylenecyclopentadiene involve a single 1,2-H atom shift and proceeds in one step without intermediates. The ring expansion in 1-methylenecyclopentadiene proceeds much faster via isomerization to 5-methylenecyclopentadiene than via direct formation of cyclohexadienyl.","DOI":"10.1021/jp020782d","ISSN":"1089-5639","note":"WOS:000177758000024","journalAbbreviation":"J. Phys. Chem. A","language":"English","author":[{"family":"Dubnikova","given":"F."},{"family":"Lifshitz","given":"A."}],"issued":{"date-parts":[["2002",9,5]]}}}],"schema":"https://github.com/citation-style-language/schema/raw/master/csl-citation.json"} </w:instrText>
      </w:r>
      <w:r w:rsidRPr="008A42B9">
        <w:rPr>
          <w:lang w:val="en-US"/>
        </w:rPr>
        <w:fldChar w:fldCharType="separate"/>
      </w:r>
      <w:r w:rsidRPr="004A2CBE">
        <w:rPr>
          <w:rFonts w:ascii="Calibri" w:hAnsi="Calibri"/>
          <w:lang w:val="en-US"/>
        </w:rPr>
        <w:t>[10]</w:t>
      </w:r>
      <w:r w:rsidRPr="008A42B9">
        <w:rPr>
          <w:lang w:val="en-US"/>
        </w:rPr>
        <w:fldChar w:fldCharType="end"/>
      </w:r>
      <w:r w:rsidRPr="008A42B9">
        <w:rPr>
          <w:lang w:val="en-US"/>
        </w:rPr>
        <w:t>.</w:t>
      </w:r>
    </w:p>
  </w:footnote>
  <w:footnote w:id="10">
    <w:p w:rsidR="00FF5375" w:rsidRPr="006B5352" w:rsidRDefault="00FF5375">
      <w:pPr>
        <w:pStyle w:val="Notedebasdepage"/>
        <w:rPr>
          <w:lang w:val="en-US"/>
        </w:rPr>
      </w:pPr>
      <w:r>
        <w:rPr>
          <w:rStyle w:val="Appelnotedebasdep"/>
        </w:rPr>
        <w:footnoteRef/>
      </w:r>
      <w:r w:rsidRPr="006B5352">
        <w:rPr>
          <w:lang w:val="en-US"/>
        </w:rPr>
        <w:t xml:space="preserve"> </w:t>
      </w:r>
      <w:r w:rsidRPr="0074044B">
        <w:rPr>
          <w:lang w:val="en-US"/>
        </w:rPr>
        <w:t xml:space="preserve">Exgas correlation for </w:t>
      </w:r>
      <w:r>
        <w:rPr>
          <w:lang w:val="en-US"/>
        </w:rPr>
        <w:t>isomerizations</w:t>
      </w:r>
      <w:r w:rsidRPr="0074044B">
        <w:rPr>
          <w:lang w:val="en-US"/>
        </w:rPr>
        <w:t xml:space="preserve"> </w:t>
      </w:r>
      <w:r>
        <w:fldChar w:fldCharType="begin"/>
      </w:r>
      <w:r>
        <w:rPr>
          <w:lang w:val="en-US"/>
        </w:rPr>
        <w:instrText xml:space="preserve"> ADDIN ZOTERO_ITEM CSL_CITATION {"citationID":"b0aV8RA4","properties":{"formattedCitation":"[6]","plainCitation":"[6]"},"citationItems":[{"id":369,"uris":["http://zotero.org/users/1839574/items/UN35WE25"],"uri":["http://zotero.org/users/1839574/items/UN35WE25"],"itemData":{"id":369,"type":"article-journal","title":"Experimental and modeling study of the low-temperature oxidation of large alkanes","container-title":"Energy and Fuels","page":"2258-2269","volume":"22","issue":"4","source":"Scopus","abstract":"This paper presents an experimental and modeling study of the oxidation of large linear akanes (from C10) representative from diesel fuel from low to intermediate temperature (550-1100 K) including the negative temperature coefficient (NTC) zone. The experimental study has been performed in a jet-stirred reactor at atmospheric pressure for n-decane and an n-decane/n-hexadecane blend. Detailed kinetic mechanisms have been developed using computer-aided generation (EXGAS) with improved rules for writing reactions of primary products. These mechanisms have allowed a correct simulation of the experimental results obtained. Data from the literature for the oxidation of n-decane, in a jet-stirred reactor at 10 bar and in shock tubes, and of n-dodecane in a pressurized flow reactor have also been correctly modeled. A considerable improvement of the prediction of the formation of products is obtained compared to our previous models. Flow rates and sensitivity analyses have been performed in order to better understand the influence of reactions of primary products. A modeling comparison between lin alkanes for C8-C16 in terms of ignition delay times and the formation of light products is also discussed. © 2008 American Chemical Society.","journalAbbreviation":"Energ. Fuel.","author":[{"family":"Biet","given":"J."},{"family":"Hakka","given":"M.H."},{"family":"Warth","given":"V."},{"family":"Glaude","given":"P.-A."},{"family":"Battin-Leclerc","given":"F."}],"issued":{"date-parts":[["2008"]]}}}],"schema":"https://github.com/citation-style-language/schema/raw/master/csl-citation.json"} </w:instrText>
      </w:r>
      <w:r>
        <w:fldChar w:fldCharType="separate"/>
      </w:r>
      <w:r w:rsidRPr="004A2CBE">
        <w:rPr>
          <w:rFonts w:ascii="Calibri" w:hAnsi="Calibri"/>
          <w:lang w:val="en-US"/>
        </w:rPr>
        <w:t>[6]</w:t>
      </w:r>
      <w:r>
        <w:fldChar w:fldCharType="end"/>
      </w:r>
      <w:r w:rsidRPr="0074044B">
        <w:rPr>
          <w:lang w:val="en-US"/>
        </w:rPr>
        <w:t>.</w:t>
      </w:r>
    </w:p>
  </w:footnote>
  <w:footnote w:id="11">
    <w:p w:rsidR="00FF5375" w:rsidRPr="008A2A8E" w:rsidRDefault="00FF5375" w:rsidP="00CC3F9A">
      <w:pPr>
        <w:pStyle w:val="Notedebasdepage"/>
        <w:rPr>
          <w:lang w:val="en-US"/>
        </w:rPr>
      </w:pPr>
      <w:r>
        <w:rPr>
          <w:rStyle w:val="Appelnotedebasdep"/>
        </w:rPr>
        <w:footnoteRef/>
      </w:r>
      <w:r w:rsidRPr="008A2A8E">
        <w:rPr>
          <w:lang w:val="en-US"/>
        </w:rPr>
        <w:t xml:space="preserve"> </w:t>
      </w:r>
      <w:r>
        <w:rPr>
          <w:lang w:val="en-US"/>
        </w:rPr>
        <w:t xml:space="preserve">Exgas correlation for </w:t>
      </w:r>
      <w:r w:rsidRPr="004B2CD3">
        <w:rPr>
          <w:rFonts w:ascii="Symbol" w:hAnsi="Symbol"/>
          <w:lang w:val="en-US"/>
        </w:rPr>
        <w:t></w:t>
      </w:r>
      <w:r>
        <w:rPr>
          <w:lang w:val="en-US"/>
        </w:rPr>
        <w:t xml:space="preserve">-scission </w:t>
      </w:r>
      <w:r>
        <w:rPr>
          <w:lang w:val="en-US"/>
        </w:rPr>
        <w:fldChar w:fldCharType="begin"/>
      </w:r>
      <w:r>
        <w:rPr>
          <w:lang w:val="en-US"/>
        </w:rPr>
        <w:instrText xml:space="preserve"> ADDIN ZOTERO_ITEM CSL_CITATION {"citationID":"nYDLyYvt","properties":{"formattedCitation":"[6]","plainCitation":"[6]"},"citationItems":[{"id":369,"uris":["http://zotero.org/users/1839574/items/UN35WE25"],"uri":["http://zotero.org/users/1839574/items/UN35WE25"],"itemData":{"id":369,"type":"article-journal","title":"Experimental and modeling study of the low-temperature oxidation of large alkanes","container-title":"Energy and Fuels","page":"2258-2269","volume":"22","issue":"4","source":"Scopus","abstract":"This paper presents an experimental and modeling study of the oxidation of large linear akanes (from C10) representative from diesel fuel from low to intermediate temperature (550-1100 K) including the negative temperature coefficient (NTC) zone. The experimental study has been performed in a jet-stirred reactor at atmospheric pressure for n-decane and an n-decane/n-hexadecane blend. Detailed kinetic mechanisms have been developed using computer-aided generation (EXGAS) with improved rules for writing reactions of primary products. These mechanisms have allowed a correct simulation of the experimental results obtained. Data from the literature for the oxidation of n-decane, in a jet-stirred reactor at 10 bar and in shock tubes, and of n-dodecane in a pressurized flow reactor have also been correctly modeled. A considerable improvement of the prediction of the formation of products is obtained compared to our previous models. Flow rates and sensitivity analyses have been performed in order to better understand the influence of reactions of primary products. A modeling comparison between lin alkanes for C8-C16 in terms of ignition delay times and the formation of light products is also discussed. © 2008 American Chemical Society.","journalAbbreviation":"Energ. Fuel.","author":[{"family":"Biet","given":"J."},{"family":"Hakka","given":"M.H."},{"family":"Warth","given":"V."},{"family":"Glaude","given":"P.-A."},{"family":"Battin-Leclerc","given":"F."}],"issued":{"date-parts":[["2008"]]}}}],"schema":"https://github.com/citation-style-language/schema/raw/master/csl-citation.json"} </w:instrText>
      </w:r>
      <w:r>
        <w:rPr>
          <w:lang w:val="en-US"/>
        </w:rPr>
        <w:fldChar w:fldCharType="separate"/>
      </w:r>
      <w:r w:rsidRPr="004A2CBE">
        <w:rPr>
          <w:rFonts w:ascii="Calibri" w:hAnsi="Calibri"/>
          <w:lang w:val="en-US"/>
        </w:rPr>
        <w:t>[6]</w:t>
      </w:r>
      <w:r>
        <w:rPr>
          <w:lang w:val="en-US"/>
        </w:rPr>
        <w:fldChar w:fldCharType="end"/>
      </w:r>
    </w:p>
  </w:footnote>
  <w:footnote w:id="12">
    <w:p w:rsidR="00FF5375" w:rsidRPr="008A2A8E" w:rsidRDefault="00FF5375">
      <w:pPr>
        <w:pStyle w:val="Notedebasdepage"/>
        <w:rPr>
          <w:lang w:val="en-US"/>
        </w:rPr>
      </w:pPr>
      <w:r>
        <w:rPr>
          <w:rStyle w:val="Appelnotedebasdep"/>
        </w:rPr>
        <w:footnoteRef/>
      </w:r>
      <w:r w:rsidRPr="008A2A8E">
        <w:rPr>
          <w:lang w:val="en-US"/>
        </w:rPr>
        <w:t xml:space="preserve"> </w:t>
      </w:r>
      <w:r>
        <w:rPr>
          <w:lang w:val="en-US"/>
        </w:rPr>
        <w:t>as for 5-methylene-1,3-cyclopentadiene</w:t>
      </w:r>
      <w:r w:rsidRPr="003D04D1">
        <w:rPr>
          <w:lang w:val="en-US"/>
        </w:rPr>
        <w:t xml:space="preserve"> </w:t>
      </w:r>
      <w:r>
        <w:rPr>
          <w:lang w:val="en-US"/>
        </w:rPr>
        <w:t xml:space="preserve">= </w:t>
      </w:r>
      <w:r w:rsidRPr="00991190">
        <w:rPr>
          <w:lang w:val="en-US"/>
        </w:rPr>
        <w:t>2,4-</w:t>
      </w:r>
      <w:r>
        <w:rPr>
          <w:lang w:val="en-US"/>
        </w:rPr>
        <w:t>c</w:t>
      </w:r>
      <w:r w:rsidRPr="00991190">
        <w:rPr>
          <w:lang w:val="en-US"/>
        </w:rPr>
        <w:t>yclohexadien-1-yl</w:t>
      </w:r>
      <w:r>
        <w:rPr>
          <w:lang w:val="en-US"/>
        </w:rPr>
        <w:t xml:space="preserve"> radical </w:t>
      </w:r>
      <w:r w:rsidRPr="008A42B9">
        <w:rPr>
          <w:lang w:val="en-US"/>
        </w:rPr>
        <w:fldChar w:fldCharType="begin"/>
      </w:r>
      <w:r>
        <w:rPr>
          <w:lang w:val="en-US"/>
        </w:rPr>
        <w:instrText xml:space="preserve"> ADDIN ZOTERO_ITEM CSL_CITATION {"citationID":"CVHP1qWA","properties":{"formattedCitation":"[10]","plainCitation":"[10]"},"citationItems":[{"id":284,"uris":["http://zotero.org/users/1839574/items/MP4ED8XF"],"uri":["http://zotero.org/users/1839574/items/MP4ED8XF"],"itemData":{"id":284,"type":"article-journal","title":"Ring expansion in methylcyclopentadiene radicals. Quantum chemical and kinetics calculations","container-title":"Journal of Physical Chemistry A","page":"8173-8183","volume":"106","issue":"35","source":"ISI Web of Knowledge","abstract":"Ring expansion processes in 1-, 2-, and 5-methylenecyclopentadiene radicals and isomerizations among the three isomers were studied by the Becke three-parameter hybrid method with Lee-Yang-Parr correlation functional approximation (B3LYP). Structure, energy, and frequency calculations were carried out with the Dunning correlation consistent polarized double xi (cc-pVDZ) and augmented aug-cc-pVDZ basis sets. The potential energy surfaces for ring expansion in methylenecyclopentadiene radicals consist of several intermediates and transition states. The process that takes place by insertion of the methylene group into the cyclopentadiene ring in the, three isomers occurs via two principal mechanisms. One mechanism is associated with cleavage of the five-membered ring of the cyclopentadiene ring. In the second mechanism, the transition states of the first stage consist of a newly formed three-membered ring fused to the original cyclopentadiene ring. In all the three isomers of methylenecyclopentadiene, the reaction pathways leading to ring expansion include intermediates that via additional transition states lead to the production of the cyclohexadienyl radical. The latter, by a very fast H-atom ejection produces benzene. The structure and energetics of the various pathways are shown. The isomerization processes 1-methylenecyclopentadiene &lt;----&gt; 5-methylenecyclopentadiene and 2-methylenecyclopentadiene &lt;----&gt; 1-methylenecyclopentadiene involve a single 1,2-H atom shift and proceeds in one step without intermediates. The ring expansion in 1-methylenecyclopentadiene proceeds much faster via isomerization to 5-methylenecyclopentadiene than via direct formation of cyclohexadienyl.","DOI":"10.1021/jp020782d","ISSN":"1089-5639","note":"WOS:000177758000024","journalAbbreviation":"J. Phys. Chem. A","language":"English","author":[{"family":"Dubnikova","given":"F."},{"family":"Lifshitz","given":"A."}],"issued":{"date-parts":[["2002",9,5]]}}}],"schema":"https://github.com/citation-style-language/schema/raw/master/csl-citation.json"} </w:instrText>
      </w:r>
      <w:r w:rsidRPr="008A42B9">
        <w:rPr>
          <w:lang w:val="en-US"/>
        </w:rPr>
        <w:fldChar w:fldCharType="separate"/>
      </w:r>
      <w:r w:rsidRPr="004A2CBE">
        <w:rPr>
          <w:rFonts w:ascii="Calibri" w:hAnsi="Calibri"/>
          <w:lang w:val="en-US"/>
        </w:rPr>
        <w:t>[10]</w:t>
      </w:r>
      <w:r w:rsidRPr="008A42B9">
        <w:rPr>
          <w:lang w:val="en-US"/>
        </w:rPr>
        <w:fldChar w:fldCharType="end"/>
      </w:r>
      <w:r w:rsidRPr="008A42B9">
        <w:rPr>
          <w:lang w:val="en-US"/>
        </w:rPr>
        <w:t>.</w:t>
      </w:r>
    </w:p>
  </w:footnote>
  <w:footnote w:id="13">
    <w:p w:rsidR="00FF5375" w:rsidRPr="008A2A8E" w:rsidRDefault="00FF5375">
      <w:pPr>
        <w:pStyle w:val="Notedebasdepage"/>
        <w:rPr>
          <w:lang w:val="en-US"/>
        </w:rPr>
      </w:pPr>
      <w:r>
        <w:rPr>
          <w:rStyle w:val="Appelnotedebasdep"/>
        </w:rPr>
        <w:footnoteRef/>
      </w:r>
      <w:r w:rsidRPr="008A2A8E">
        <w:rPr>
          <w:lang w:val="en-US"/>
        </w:rPr>
        <w:t xml:space="preserve"> </w:t>
      </w:r>
      <w:r>
        <w:rPr>
          <w:lang w:val="en-US"/>
        </w:rPr>
        <w:t xml:space="preserve">as benzene + H = </w:t>
      </w:r>
      <w:r w:rsidRPr="00991190">
        <w:rPr>
          <w:lang w:val="en-US"/>
        </w:rPr>
        <w:t>2,4-</w:t>
      </w:r>
      <w:r>
        <w:rPr>
          <w:lang w:val="en-US"/>
        </w:rPr>
        <w:t>c</w:t>
      </w:r>
      <w:r w:rsidRPr="00991190">
        <w:rPr>
          <w:lang w:val="en-US"/>
        </w:rPr>
        <w:t>yclohexadien-1-yl</w:t>
      </w:r>
      <w:r>
        <w:rPr>
          <w:lang w:val="en-US"/>
        </w:rPr>
        <w:t xml:space="preserve"> radical </w:t>
      </w:r>
      <w:r>
        <w:rPr>
          <w:lang w:val="en-US"/>
        </w:rPr>
        <w:fldChar w:fldCharType="begin"/>
      </w:r>
      <w:r>
        <w:rPr>
          <w:lang w:val="en-US"/>
        </w:rPr>
        <w:instrText xml:space="preserve"> ADDIN ZOTERO_ITEM CSL_CITATION {"citationID":"1qda129kua","properties":{"formattedCitation":"[11]","plainCitation":"[11]"},"citationItems":[{"id":425,"uris":["http://zotero.org/users/1839574/items/ZUU3DQPF"],"uri":["http://zotero.org/users/1839574/items/ZUU3DQPF"],"itemData":{"id":425,"type":"article-journal","title":"Theoretical study of potential energy surface and thermal rate constants for the C6H5+H-2 and C6H6+H reactions","container-title":"Journal of Physical Chemistry A","page":"3189-3196","volume":"101","issue":"17","source":"ISI Web of Knowledge","abstract":"The potential energy surface for the C6H5-H-2 system has been calculated with a modified Gaussian-2 method (G2M). The system includes the reactions C6H5 + H-2 reversible arrow C6H6 + H (1) and H + C6H6 reversible arrow C6H7 (2). The computed molecular parameters and energetics are employed to calculate the thermal rate constants for these reactions. For the direct abstraction reaction (1), the energy barrier was found to be 8.8 kcal/mol at our best G2M(rcc,MP2) level of theory, with the tunneling corrected transition-state-theory rate constant k(1) = 9.48 x 10(-20)T(2.43) exp(-3159/T) cm(3)/(molecule s) covering 300-5000 K. This result is consistent with scattered kinetic data available in the literature. For the addition reaction (2), the barrier was found to be 8.9 kcal/mol. The rate constant calculated by solving the master equation, with tunneling corrections based on the RRKM theory, gave k(2) = 5.27 x 10(-11) exp(-1605/T) cm(3)/(molecule s) at the high-pressure limit and 300 less than or equal to T less than or equal to 1000 K. In this temperature regime, where most addition kinetics have been measured, the calculated results between 1 and 100 Torr encompass all experimental data. k(2) was found to be strongly pressure dependent above room temperature. Additionally, the effects of isotope substitution and possible secondary reactions on reported experimental data have been discussed.","DOI":"10.1021/jp9702356","ISSN":"1089-5639","note":"WOS:A1997WV89100020","journalAbbreviation":"J. Phys. Chem. A","language":"English","author":[{"family":"Mebel","given":"A. M."},{"family":"Lin","given":"M. C."},{"family":"Yu","given":"T."},{"family":"Morokuma","given":"K."}],"issued":{"date-parts":[["1997",4,24]]}}}],"schema":"https://github.com/citation-style-language/schema/raw/master/csl-citation.json"} </w:instrText>
      </w:r>
      <w:r>
        <w:rPr>
          <w:lang w:val="en-US"/>
        </w:rPr>
        <w:fldChar w:fldCharType="separate"/>
      </w:r>
      <w:r w:rsidRPr="004A2CBE">
        <w:rPr>
          <w:rFonts w:ascii="Calibri" w:hAnsi="Calibri"/>
          <w:lang w:val="en-US"/>
        </w:rPr>
        <w:t>[11]</w:t>
      </w:r>
      <w:r>
        <w:rPr>
          <w:lang w:val="en-US"/>
        </w:rPr>
        <w:fldChar w:fldCharType="end"/>
      </w:r>
      <w:r>
        <w:rPr>
          <w:lang w:val="en-US"/>
        </w:rPr>
        <w:t>.</w:t>
      </w:r>
    </w:p>
  </w:footnote>
  <w:footnote w:id="14">
    <w:p w:rsidR="00FF5375" w:rsidRPr="00EB2DC8" w:rsidRDefault="00FF5375">
      <w:pPr>
        <w:pStyle w:val="Notedebasdepage"/>
        <w:rPr>
          <w:lang w:val="en-US"/>
        </w:rPr>
      </w:pPr>
      <w:r>
        <w:rPr>
          <w:rStyle w:val="Appelnotedebasdep"/>
        </w:rPr>
        <w:footnoteRef/>
      </w:r>
      <w:r w:rsidRPr="00EB2DC8">
        <w:rPr>
          <w:lang w:val="en-US"/>
        </w:rPr>
        <w:t xml:space="preserve"> estimation from the addition of allyl to propene </w:t>
      </w:r>
      <w:r>
        <w:fldChar w:fldCharType="begin"/>
      </w:r>
      <w:r>
        <w:rPr>
          <w:lang w:val="en-US"/>
        </w:rPr>
        <w:instrText xml:space="preserve"> ADDIN ZOTERO_ITEM CSL_CITATION {"citationID":"1vjdgu3po1","properties":{"formattedCitation":"[8]","plainCitation":"[8]"},"citationItems":[{"id":1219,"uris":["http://zotero.org/users/1839574/items/P5U9UHHN"],"uri":["http://zotero.org/users/1839574/items/P5U9UHHN"],"itemData":{"id":1219,"type":"article-journal","title":"Reactions of allylic radicals that impact molecular weight growth kinetics","container-title":"Physical Chemistry Chemical Physics","page":"6255-6273","volume":"17","issue":"9","source":"Web of Science","abstract":"The reactions of allylic radicals have the potential to play a critical role in molecular weight growth (MWG) kinetics during hydrocarbon oxidation and/or pyrolysis. Due to their stability (when compared to alkyl radicals), they can accumulate to relatively high concentrations. Thus, even though the rate coefficients for their various reactions are small, the rates of these reactions may be significant. In this work, we use electronic structure calculations to examine the recombination, addition, and abstraction reactions of allylic radicals. For the recombination reaction of allyl radicals, we assign a high pressure rate rule that is based on experimental data. Once formed, the recombination product can potentially undergo an H-atom abstraction reaction followed by unimolecular cyclization and beta-scission reactions. Depending upon the conditions (e.g., higher pressures) these pathways can lead to the formation of stable MWG species. The addition of allylic radicals to olefins can also lead to MWG species formation. Once again, cyclization of the adduct followed by beta-scission is an important energy accessible route. Since the recombination and addition reactions produce chemically-activated adducts, we have explored the pressure-and temperature-dependence of the overall rate constants as well as that for the multiple product channels. We describe a strategy for estimating these pressure-dependencies for systems where detailed electronic structure information is not available. We also derive generic rate rules for hydrogen abstraction reactions from olefins and diolefins by methyl and allyl radicals.","DOI":"10.1039/c4cp05308g","ISSN":"1463-9076","note":"WOS:000351435300012","journalAbbreviation":"Phys. Chem. Chem. Phys.","language":"English","author":[{"family":"Wang","given":"Kun"},{"family":"Villano","given":"Stephanie M."},{"family":"Dean","given":"Anthony M."}],"issued":{"date-parts":[["2015"]]}}}],"schema":"https://github.com/citation-style-language/schema/raw/master/csl-citation.json"} </w:instrText>
      </w:r>
      <w:r>
        <w:fldChar w:fldCharType="separate"/>
      </w:r>
      <w:r w:rsidRPr="004A2CBE">
        <w:rPr>
          <w:rFonts w:ascii="Calibri" w:hAnsi="Calibri"/>
          <w:lang w:val="en-US"/>
        </w:rPr>
        <w:t>[8]</w:t>
      </w:r>
      <w:r>
        <w:fldChar w:fldCharType="end"/>
      </w:r>
      <w:r w:rsidRPr="00EB2DC8">
        <w:rPr>
          <w:lang w:val="en-US"/>
        </w:rPr>
        <w:t>.</w:t>
      </w:r>
    </w:p>
  </w:footnote>
  <w:footnote w:id="15">
    <w:p w:rsidR="00FF5375" w:rsidRPr="00A94B55" w:rsidRDefault="00FF5375">
      <w:pPr>
        <w:pStyle w:val="Notedebasdepage"/>
        <w:rPr>
          <w:lang w:val="en-US"/>
        </w:rPr>
      </w:pPr>
      <w:r>
        <w:rPr>
          <w:rStyle w:val="Appelnotedebasdep"/>
        </w:rPr>
        <w:footnoteRef/>
      </w:r>
      <w:r w:rsidRPr="00A94B55">
        <w:rPr>
          <w:lang w:val="en-US"/>
        </w:rPr>
        <w:t xml:space="preserve"> </w:t>
      </w:r>
      <w:r>
        <w:rPr>
          <w:lang w:val="en-US"/>
        </w:rPr>
        <w:t xml:space="preserve">Exgas correlation for </w:t>
      </w:r>
      <w:r w:rsidRPr="004B2CD3">
        <w:rPr>
          <w:rFonts w:ascii="Symbol" w:hAnsi="Symbol"/>
          <w:lang w:val="en-US"/>
        </w:rPr>
        <w:t></w:t>
      </w:r>
      <w:r>
        <w:rPr>
          <w:lang w:val="en-US"/>
        </w:rPr>
        <w:t xml:space="preserve">-scission </w:t>
      </w:r>
      <w:r>
        <w:rPr>
          <w:lang w:val="en-US"/>
        </w:rPr>
        <w:fldChar w:fldCharType="begin"/>
      </w:r>
      <w:r>
        <w:rPr>
          <w:lang w:val="en-US"/>
        </w:rPr>
        <w:instrText xml:space="preserve"> ADDIN ZOTERO_ITEM CSL_CITATION {"citationID":"XkOheyB6","properties":{"formattedCitation":"[6]","plainCitation":"[6]"},"citationItems":[{"id":369,"uris":["http://zotero.org/users/1839574/items/UN35WE25"],"uri":["http://zotero.org/users/1839574/items/UN35WE25"],"itemData":{"id":369,"type":"article-journal","title":"Experimental and modeling study of the low-temperature oxidation of large alkanes","container-title":"Energy and Fuels","page":"2258-2269","volume":"22","issue":"4","source":"Scopus","abstract":"This paper presents an experimental and modeling study of the oxidation of large linear akanes (from C10) representative from diesel fuel from low to intermediate temperature (550-1100 K) including the negative temperature coefficient (NTC) zone. The experimental study has been performed in a jet-stirred reactor at atmospheric pressure for n-decane and an n-decane/n-hexadecane blend. Detailed kinetic mechanisms have been developed using computer-aided generation (EXGAS) with improved rules for writing reactions of primary products. These mechanisms have allowed a correct simulation of the experimental results obtained. Data from the literature for the oxidation of n-decane, in a jet-stirred reactor at 10 bar and in shock tubes, and of n-dodecane in a pressurized flow reactor have also been correctly modeled. A considerable improvement of the prediction of the formation of products is obtained compared to our previous models. Flow rates and sensitivity analyses have been performed in order to better understand the influence of reactions of primary products. A modeling comparison between lin alkanes for C8-C16 in terms of ignition delay times and the formation of light products is also discussed. © 2008 American Chemical Society.","journalAbbreviation":"Energ. Fuel.","author":[{"family":"Biet","given":"J."},{"family":"Hakka","given":"M.H."},{"family":"Warth","given":"V."},{"family":"Glaude","given":"P.-A."},{"family":"Battin-Leclerc","given":"F."}],"issued":{"date-parts":[["2008"]]}}}],"schema":"https://github.com/citation-style-language/schema/raw/master/csl-citation.json"} </w:instrText>
      </w:r>
      <w:r>
        <w:rPr>
          <w:lang w:val="en-US"/>
        </w:rPr>
        <w:fldChar w:fldCharType="separate"/>
      </w:r>
      <w:r w:rsidRPr="004A2CBE">
        <w:rPr>
          <w:rFonts w:ascii="Calibri" w:hAnsi="Calibri"/>
          <w:lang w:val="en-US"/>
        </w:rPr>
        <w:t>[6]</w:t>
      </w:r>
      <w:r>
        <w:rPr>
          <w:lang w:val="en-US"/>
        </w:rPr>
        <w:fldChar w:fldCharType="end"/>
      </w:r>
    </w:p>
  </w:footnote>
  <w:footnote w:id="16">
    <w:p w:rsidR="00FF5375" w:rsidRPr="00410003" w:rsidRDefault="00FF5375">
      <w:pPr>
        <w:pStyle w:val="Notedebasdepage"/>
        <w:rPr>
          <w:lang w:val="en-US"/>
        </w:rPr>
      </w:pPr>
      <w:r>
        <w:rPr>
          <w:rStyle w:val="Appelnotedebasdep"/>
        </w:rPr>
        <w:footnoteRef/>
      </w:r>
      <w:r w:rsidRPr="00410003">
        <w:rPr>
          <w:lang w:val="en-US"/>
        </w:rPr>
        <w:t xml:space="preserve"> as cyclopentadienyl + CH</w:t>
      </w:r>
      <w:r w:rsidRPr="00410003">
        <w:rPr>
          <w:vertAlign w:val="subscript"/>
          <w:lang w:val="en-US"/>
        </w:rPr>
        <w:t>3</w:t>
      </w:r>
      <w:r w:rsidRPr="00410003">
        <w:rPr>
          <w:lang w:val="en-US"/>
        </w:rPr>
        <w:t xml:space="preserve"> </w:t>
      </w:r>
      <w:r>
        <w:fldChar w:fldCharType="begin"/>
      </w:r>
      <w:r>
        <w:rPr>
          <w:lang w:val="en-US"/>
        </w:rPr>
        <w:instrText xml:space="preserve"> ADDIN ZOTERO_ITEM CSL_CITATION {"citationID":"nOA45w1r","properties":{"formattedCitation":"[4]","plainCitation":"[4]"},"citationItems":[{"id":308,"uris":["http://zotero.org/users/1839574/items/PH6RKWPW"],"uri":["http://zotero.org/users/1839574/items/PH6RKWPW"],"itemData":{"id":308,"type":"article-journal","title":"Computed Rate Coefficients and Product Yields for c-C(5)H(5) + CH(3) -&gt; Products","container-title":"Journal of Physical Chemistry A","page":"8871-8882","volume":"113","issue":"31","source":"ISI Web of Knowledge","abstract":"Using quantum chemical methods, we have explored the region of the C(6)H(8) potential energy surface that is relevant in predicting the rate coefficients of various wells and major product channels following the reaction between cyclopentadienyl radical and methyl radical, c-C(5)H(5) + CH(3). Variational transition state theory is used to calculate the high-pressure-limit rate coefficient for all of the barrierless reactions. RRKM theory and the master equation are used to calculate the pressure dependent rate coefficients for 12 reactions. The calculated results are compared with the limited experimental data available in the literature and the agreement between the two is quite good. All of the rate coefficients calculated in this work are tabulated and can be used in building detailed chemical kinetic models.","DOI":"10.1021/jp900679t","ISSN":"1089-5639","note":"WOS:000268479200009","journalAbbreviation":"J. Phys. Chem. A","language":"English","author":[{"family":"Sharma","given":"Sandeep"},{"family":"Green","given":"William H."}],"issued":{"date-parts":[["2009",8,6]]}}}],"schema":"https://github.com/citation-style-language/schema/raw/master/csl-citation.json"} </w:instrText>
      </w:r>
      <w:r>
        <w:fldChar w:fldCharType="separate"/>
      </w:r>
      <w:r w:rsidRPr="004A2CBE">
        <w:rPr>
          <w:rFonts w:ascii="Calibri" w:hAnsi="Calibri"/>
          <w:lang w:val="en-US"/>
        </w:rPr>
        <w:t>[4]</w:t>
      </w:r>
      <w:r>
        <w:fldChar w:fldCharType="end"/>
      </w:r>
      <w:r w:rsidRPr="00410003">
        <w:rPr>
          <w:lang w:val="en-US"/>
        </w:rPr>
        <w:t>.</w:t>
      </w:r>
    </w:p>
  </w:footnote>
  <w:footnote w:id="17">
    <w:p w:rsidR="00FF5375" w:rsidRPr="00410003" w:rsidRDefault="00FF5375">
      <w:pPr>
        <w:pStyle w:val="Notedebasdepage"/>
        <w:rPr>
          <w:lang w:val="en-US"/>
        </w:rPr>
      </w:pPr>
      <w:r>
        <w:rPr>
          <w:rStyle w:val="Appelnotedebasdep"/>
        </w:rPr>
        <w:footnoteRef/>
      </w:r>
      <w:r w:rsidRPr="00410003">
        <w:rPr>
          <w:lang w:val="en-US"/>
        </w:rPr>
        <w:t xml:space="preserve"> </w:t>
      </w:r>
      <w:r>
        <w:rPr>
          <w:lang w:val="en-US"/>
        </w:rPr>
        <w:t xml:space="preserve">as 1,3-cyclopentadiene = cyclopentadienyl + H </w:t>
      </w:r>
      <w:r>
        <w:rPr>
          <w:lang w:val="en-US"/>
        </w:rPr>
        <w:fldChar w:fldCharType="begin"/>
      </w:r>
      <w:r>
        <w:rPr>
          <w:lang w:val="en-US"/>
        </w:rPr>
        <w:instrText xml:space="preserve"> ADDIN ZOTERO_ITEM CSL_CITATION {"citationID":"Cb51YV1D","properties":{"formattedCitation":"[5]","plainCitation":"[5]"},"citationItems":[{"id":59,"uris":["http://zotero.org/users/1839574/items/5XM8X5IT"],"uri":["http://zotero.org/users/1839574/items/5XM8X5IT"],"itemData":{"id":59,"type":"article-journal","title":"Detailed kinetics of cyclopentadiene decomposition studied in a shock tube","container-title":"International Journal of Chemical Kinetics","page":"505-514","volume":"29","issue":"7","source":"ISI Web of Knowledge","abstract":"Mixtures of cyclopentadiene diluted with argon were used to investigate its decomposition pattern in a single pulse-shock tube. The temperatures ranged from 1080 to 1550 K and pressures behind the shock were between 1.7-9.6 atm. The cyclopentadiene concentrations ranged from 0.5 to 2%. Gas-chromatographic analysis was used to determine the product distribution. The main products in order of abundance were acetylene, ethylene, methane, allene, propyne, butadiene, propylene, and benzene. The decomposition of cyclopentadiene was simulated with a kinetic scheme containing 44 species and 144 elementary reactions. This was later reduced to only 36 reactions. The ring opening process of the cyclopentadienyl radical was found to be the crucial step in the mechanism. (C) 1997 John Wiley and Sons, Inc.","DOI":"10.1002/(SICI)1097-4601(1997)29:7&lt;505::AID-KIN4&gt;3.0.CO;2-Y","ISSN":"0538-8066","note":"WOS:A1997XF92400004","journalAbbreviation":"Int. J. Chem. Kinet.","language":"English","author":[{"family":"Burcat","given":"A."},{"family":"Dvinyaninov","given":"M."}],"issued":{"date-parts":[["1997",7]]}}}],"schema":"https://github.com/citation-style-language/schema/raw/master/csl-citation.json"} </w:instrText>
      </w:r>
      <w:r>
        <w:rPr>
          <w:lang w:val="en-US"/>
        </w:rPr>
        <w:fldChar w:fldCharType="separate"/>
      </w:r>
      <w:r w:rsidRPr="004A2CBE">
        <w:rPr>
          <w:rFonts w:ascii="Calibri" w:hAnsi="Calibri"/>
          <w:lang w:val="en-US"/>
        </w:rPr>
        <w:t>[5]</w:t>
      </w:r>
      <w:r>
        <w:rPr>
          <w:lang w:val="en-US"/>
        </w:rPr>
        <w:fldChar w:fldCharType="end"/>
      </w:r>
      <w:r>
        <w:rPr>
          <w:lang w:val="en-US"/>
        </w:rPr>
        <w:t>, A /2.</w:t>
      </w:r>
    </w:p>
  </w:footnote>
  <w:footnote w:id="18">
    <w:p w:rsidR="00FF5375" w:rsidRPr="00F04A0E" w:rsidRDefault="00FF5375">
      <w:pPr>
        <w:pStyle w:val="Notedebasdepage"/>
        <w:rPr>
          <w:lang w:val="en-US"/>
        </w:rPr>
      </w:pPr>
      <w:r>
        <w:rPr>
          <w:rStyle w:val="Appelnotedebasdep"/>
        </w:rPr>
        <w:footnoteRef/>
      </w:r>
      <w:r w:rsidRPr="00F04A0E">
        <w:rPr>
          <w:lang w:val="en-US"/>
        </w:rPr>
        <w:t xml:space="preserve"> </w:t>
      </w:r>
      <w:r>
        <w:rPr>
          <w:lang w:val="en-US"/>
        </w:rPr>
        <w:t xml:space="preserve">as 1-butene = but-3-en-1-yl + H </w:t>
      </w:r>
      <w:r>
        <w:rPr>
          <w:lang w:val="en-US"/>
        </w:rPr>
        <w:fldChar w:fldCharType="begin"/>
      </w:r>
      <w:r>
        <w:rPr>
          <w:lang w:val="en-US"/>
        </w:rPr>
        <w:instrText xml:space="preserve"> ADDIN ZOTERO_ITEM CSL_CITATION {"citationID":"185obg18hg","properties":{"formattedCitation":"[14]","plainCitation":"[14]"},"citationItems":[{"id":1227,"uris":["http://zotero.org/users/1839574/items/9CZ6QZS5"],"uri":["http://zotero.org/users/1839574/items/9CZ6QZS5"],"itemData":{"id":1227,"type":"article-journal","title":"Predictions of pressure and temperature effects upon radical addition and recombination reactions","container-title":"The Journal of Physical Chemistry","page":"4600-4608","volume":"89","issue":"21","source":"ACS Publications","DOI":"10.1021/j100267a038","ISSN":"0022-3654","journalAbbreviation":"J. Phys. Chem.","author":[{"family":"Dean","given":"A. M."}],"issued":{"date-parts":[["1985",10,1]]}}}],"schema":"https://github.com/citation-style-language/schema/raw/master/csl-citation.json"} </w:instrText>
      </w:r>
      <w:r>
        <w:rPr>
          <w:lang w:val="en-US"/>
        </w:rPr>
        <w:fldChar w:fldCharType="separate"/>
      </w:r>
      <w:r w:rsidRPr="004A2CBE">
        <w:rPr>
          <w:rFonts w:ascii="Calibri" w:hAnsi="Calibri"/>
          <w:lang w:val="en-US"/>
        </w:rPr>
        <w:t>[14]</w:t>
      </w:r>
      <w:r>
        <w:rPr>
          <w:lang w:val="en-US"/>
        </w:rPr>
        <w:fldChar w:fldCharType="end"/>
      </w:r>
      <w:r>
        <w:rPr>
          <w:lang w:val="en-US"/>
        </w:rPr>
        <w:t xml:space="preserve">. </w:t>
      </w:r>
    </w:p>
  </w:footnote>
  <w:footnote w:id="19">
    <w:p w:rsidR="00FF5375" w:rsidRPr="00410003" w:rsidRDefault="00FF5375">
      <w:pPr>
        <w:pStyle w:val="Notedebasdepage"/>
        <w:rPr>
          <w:lang w:val="en-US"/>
        </w:rPr>
      </w:pPr>
      <w:r>
        <w:rPr>
          <w:rStyle w:val="Appelnotedebasdep"/>
        </w:rPr>
        <w:footnoteRef/>
      </w:r>
      <w:r w:rsidRPr="00410003">
        <w:rPr>
          <w:lang w:val="en-US"/>
        </w:rPr>
        <w:t xml:space="preserve"> </w:t>
      </w:r>
      <w:r>
        <w:rPr>
          <w:lang w:val="en-US"/>
        </w:rPr>
        <w:t>as for 1,3-cyclopentadiene + H = cyclopentadienyl + H</w:t>
      </w:r>
      <w:r w:rsidRPr="00305623">
        <w:rPr>
          <w:vertAlign w:val="subscript"/>
          <w:lang w:val="en-US"/>
        </w:rPr>
        <w:t>2</w:t>
      </w:r>
      <w:r>
        <w:rPr>
          <w:lang w:val="en-US"/>
        </w:rPr>
        <w:t xml:space="preserve"> </w:t>
      </w:r>
      <w:r>
        <w:rPr>
          <w:lang w:val="en-US"/>
        </w:rPr>
        <w:fldChar w:fldCharType="begin"/>
      </w:r>
      <w:r>
        <w:rPr>
          <w:lang w:val="en-US"/>
        </w:rPr>
        <w:instrText xml:space="preserve"> ADDIN ZOTERO_ITEM CSL_CITATION {"citationID":"FDmBHoRx","properties":{"formattedCitation":"[7]","plainCitation":"[7]"},"citationItems":[{"id":1226,"uris":["http://zotero.org/users/1839574/items/M75DIGUX"],"uri":["http://zotero.org/users/1839574/items/M75DIGUX"],"itemData":{"id":1226,"type":"paper-conference","title":"High temperature pyrolysis and oxidation of cyclopentadiene","container-title":"Proceedings of the 21st symposium on shock waves","page":"403-407","author":[{"family":"Roy","given":"K."},{"family":"Franck","given":"P."}],"issued":{"date-parts":[["1997"]]}}}],"schema":"https://github.com/citation-style-language/schema/raw/master/csl-citation.json"} </w:instrText>
      </w:r>
      <w:r>
        <w:rPr>
          <w:lang w:val="en-US"/>
        </w:rPr>
        <w:fldChar w:fldCharType="separate"/>
      </w:r>
      <w:r w:rsidRPr="004A2CBE">
        <w:rPr>
          <w:rFonts w:ascii="Calibri" w:hAnsi="Calibri"/>
          <w:lang w:val="en-US"/>
        </w:rPr>
        <w:t>[7]</w:t>
      </w:r>
      <w:r>
        <w:rPr>
          <w:lang w:val="en-US"/>
        </w:rPr>
        <w:fldChar w:fldCharType="end"/>
      </w:r>
      <w:r>
        <w:rPr>
          <w:lang w:val="en-US"/>
        </w:rPr>
        <w:t>, A/2.</w:t>
      </w:r>
    </w:p>
  </w:footnote>
  <w:footnote w:id="20">
    <w:p w:rsidR="00FF5375" w:rsidRPr="00141B22" w:rsidRDefault="00FF5375">
      <w:pPr>
        <w:pStyle w:val="Notedebasdepage"/>
        <w:rPr>
          <w:lang w:val="en-US"/>
        </w:rPr>
      </w:pPr>
      <w:r>
        <w:rPr>
          <w:rStyle w:val="Appelnotedebasdep"/>
        </w:rPr>
        <w:footnoteRef/>
      </w:r>
      <w:r w:rsidRPr="00141B22">
        <w:rPr>
          <w:lang w:val="en-US"/>
        </w:rPr>
        <w:t xml:space="preserve"> </w:t>
      </w:r>
      <w:r>
        <w:rPr>
          <w:lang w:val="en-US"/>
        </w:rPr>
        <w:t>as for propene + H = allyl + H</w:t>
      </w:r>
      <w:r w:rsidRPr="00141B22">
        <w:rPr>
          <w:vertAlign w:val="subscript"/>
          <w:lang w:val="en-US"/>
        </w:rPr>
        <w:t>2</w:t>
      </w:r>
      <w:r>
        <w:rPr>
          <w:lang w:val="en-US"/>
        </w:rPr>
        <w:t xml:space="preserve"> </w:t>
      </w:r>
      <w:r>
        <w:rPr>
          <w:lang w:val="en-US"/>
        </w:rPr>
        <w:fldChar w:fldCharType="begin"/>
      </w:r>
      <w:r>
        <w:rPr>
          <w:lang w:val="en-US"/>
        </w:rPr>
        <w:instrText xml:space="preserve"> ADDIN ZOTERO_ITEM CSL_CITATION {"citationID":"9guj7dcto","properties":{"formattedCitation":"[15]","plainCitation":"[15]"},"citationItems":[{"id":1230,"uris":["http://zotero.org/users/1839574/items/3UST3F45"],"uri":["http://zotero.org/users/1839574/items/3UST3F45"],"itemData":{"id":1230,"type":"article-journal","title":"Chemical Kinetic Data Base for Combustion Chemistry Part V. Propene","container-title":"Journal of Physical and Chemical Reference Data","page":"221-273","volume":"20","issue":"2","source":"scitation.aip.org","abstract":"This publication contains evaluated and estimated data on the kinetics of reactions involving propene and allyl radical and various small inorganic and organic species which are of importance for the proper understanding of the early stages of propene and the intermediate stages of propane and isobutane combustion and pyrolysis. It is meant to be used in conjunction with the kinetic data given in earlier publications, which is of direct pertinence to the understanding of methane, ethane, methanol, propane and isobutane pyrolysis and combustion, but which also contains a large volume of data that are applicable to the propene system. The temperature range covered is 300–2500 K and the density range 1×101 6 to 1×102 1 molecules cm− 3.","DOI":"10.1063/1.555880","ISSN":"0047-2689, 1529-7845","author":[{"family":"Tsang","given":"Wing"}],"issued":{"date-parts":[["1991",3,1]]}}}],"schema":"https://github.com/citation-style-language/schema/raw/master/csl-citation.json"} </w:instrText>
      </w:r>
      <w:r>
        <w:rPr>
          <w:lang w:val="en-US"/>
        </w:rPr>
        <w:fldChar w:fldCharType="separate"/>
      </w:r>
      <w:r w:rsidRPr="004A2CBE">
        <w:rPr>
          <w:rFonts w:ascii="Calibri" w:hAnsi="Calibri"/>
          <w:lang w:val="en-US"/>
        </w:rPr>
        <w:t>[15]</w:t>
      </w:r>
      <w:r>
        <w:rPr>
          <w:lang w:val="en-US"/>
        </w:rPr>
        <w:fldChar w:fldCharType="end"/>
      </w:r>
      <w:r>
        <w:rPr>
          <w:lang w:val="en-US"/>
        </w:rPr>
        <w:t>, A*2/3.</w:t>
      </w:r>
    </w:p>
  </w:footnote>
  <w:footnote w:id="21">
    <w:p w:rsidR="00FF5375" w:rsidRPr="00410003" w:rsidRDefault="00FF5375">
      <w:pPr>
        <w:pStyle w:val="Notedebasdepage"/>
        <w:rPr>
          <w:lang w:val="en-US"/>
        </w:rPr>
      </w:pPr>
      <w:r>
        <w:rPr>
          <w:rStyle w:val="Appelnotedebasdep"/>
        </w:rPr>
        <w:footnoteRef/>
      </w:r>
      <w:r w:rsidRPr="00410003">
        <w:rPr>
          <w:lang w:val="en-US"/>
        </w:rPr>
        <w:t xml:space="preserve"> </w:t>
      </w:r>
      <w:r>
        <w:rPr>
          <w:lang w:val="en-US"/>
        </w:rPr>
        <w:t>as for 1,3-cyclopentadiene + CH</w:t>
      </w:r>
      <w:r w:rsidRPr="00742D0B">
        <w:rPr>
          <w:vertAlign w:val="subscript"/>
          <w:lang w:val="en-US"/>
        </w:rPr>
        <w:t>3</w:t>
      </w:r>
      <w:r>
        <w:rPr>
          <w:lang w:val="en-US"/>
        </w:rPr>
        <w:t xml:space="preserve"> = cyclopentadienyl + CH</w:t>
      </w:r>
      <w:r w:rsidRPr="00742D0B">
        <w:rPr>
          <w:vertAlign w:val="subscript"/>
          <w:lang w:val="en-US"/>
        </w:rPr>
        <w:t>4</w:t>
      </w:r>
      <w:r>
        <w:rPr>
          <w:lang w:val="en-US"/>
        </w:rPr>
        <w:t xml:space="preserve"> </w:t>
      </w:r>
      <w:r>
        <w:rPr>
          <w:lang w:val="en-US"/>
        </w:rPr>
        <w:fldChar w:fldCharType="begin"/>
      </w:r>
      <w:r>
        <w:rPr>
          <w:lang w:val="en-US"/>
        </w:rPr>
        <w:instrText xml:space="preserve"> ADDIN ZOTERO_ITEM CSL_CITATION {"citationID":"cIL2llfY","properties":{"formattedCitation":"[8]","plainCitation":"[8]"},"citationItems":[{"id":1219,"uris":["http://zotero.org/users/1839574/items/P5U9UHHN"],"uri":["http://zotero.org/users/1839574/items/P5U9UHHN"],"itemData":{"id":1219,"type":"article-journal","title":"Reactions of allylic radicals that impact molecular weight growth kinetics","container-title":"Physical Chemistry Chemical Physics","page":"6255-6273","volume":"17","issue":"9","source":"Web of Science","abstract":"The reactions of allylic radicals have the potential to play a critical role in molecular weight growth (MWG) kinetics during hydrocarbon oxidation and/or pyrolysis. Due to their stability (when compared to alkyl radicals), they can accumulate to relatively high concentrations. Thus, even though the rate coefficients for their various reactions are small, the rates of these reactions may be significant. In this work, we use electronic structure calculations to examine the recombination, addition, and abstraction reactions of allylic radicals. For the recombination reaction of allyl radicals, we assign a high pressure rate rule that is based on experimental data. Once formed, the recombination product can potentially undergo an H-atom abstraction reaction followed by unimolecular cyclization and beta-scission reactions. Depending upon the conditions (e.g., higher pressures) these pathways can lead to the formation of stable MWG species. The addition of allylic radicals to olefins can also lead to MWG species formation. Once again, cyclization of the adduct followed by beta-scission is an important energy accessible route. Since the recombination and addition reactions produce chemically-activated adducts, we have explored the pressure-and temperature-dependence of the overall rate constants as well as that for the multiple product channels. We describe a strategy for estimating these pressure-dependencies for systems where detailed electronic structure information is not available. We also derive generic rate rules for hydrogen abstraction reactions from olefins and diolefins by methyl and allyl radicals.","DOI":"10.1039/c4cp05308g","ISSN":"1463-9076","note":"WOS:000351435300012","journalAbbreviation":"Phys. Chem. Chem. Phys.","language":"English","author":[{"family":"Wang","given":"Kun"},{"family":"Villano","given":"Stephanie M."},{"family":"Dean","given":"Anthony M."}],"issued":{"date-parts":[["2015"]]}}}],"schema":"https://github.com/citation-style-language/schema/raw/master/csl-citation.json"} </w:instrText>
      </w:r>
      <w:r>
        <w:rPr>
          <w:lang w:val="en-US"/>
        </w:rPr>
        <w:fldChar w:fldCharType="separate"/>
      </w:r>
      <w:r w:rsidRPr="004A2CBE">
        <w:rPr>
          <w:rFonts w:ascii="Calibri" w:hAnsi="Calibri"/>
          <w:lang w:val="en-US"/>
        </w:rPr>
        <w:t>[8]</w:t>
      </w:r>
      <w:r>
        <w:rPr>
          <w:lang w:val="en-US"/>
        </w:rPr>
        <w:fldChar w:fldCharType="end"/>
      </w:r>
      <w:r>
        <w:rPr>
          <w:lang w:val="en-US"/>
        </w:rPr>
        <w:t>.</w:t>
      </w:r>
    </w:p>
  </w:footnote>
  <w:footnote w:id="22">
    <w:p w:rsidR="00FF5375" w:rsidRPr="00BA5EB0" w:rsidRDefault="00FF5375">
      <w:pPr>
        <w:pStyle w:val="Notedebasdepage"/>
        <w:rPr>
          <w:lang w:val="en-US"/>
        </w:rPr>
      </w:pPr>
      <w:r>
        <w:rPr>
          <w:rStyle w:val="Appelnotedebasdep"/>
        </w:rPr>
        <w:footnoteRef/>
      </w:r>
      <w:r w:rsidRPr="00BA5EB0">
        <w:rPr>
          <w:lang w:val="en-US"/>
        </w:rPr>
        <w:t xml:space="preserve"> </w:t>
      </w:r>
      <w:r>
        <w:rPr>
          <w:lang w:val="en-US"/>
        </w:rPr>
        <w:t>as for propene + CH</w:t>
      </w:r>
      <w:r w:rsidRPr="00BA5EB0">
        <w:rPr>
          <w:vertAlign w:val="subscript"/>
          <w:lang w:val="en-US"/>
        </w:rPr>
        <w:t>3</w:t>
      </w:r>
      <w:r>
        <w:rPr>
          <w:lang w:val="en-US"/>
        </w:rPr>
        <w:t xml:space="preserve"> = allyl + CH</w:t>
      </w:r>
      <w:r>
        <w:rPr>
          <w:vertAlign w:val="subscript"/>
          <w:lang w:val="en-US"/>
        </w:rPr>
        <w:t>4</w:t>
      </w:r>
      <w:r>
        <w:rPr>
          <w:lang w:val="en-US"/>
        </w:rPr>
        <w:t xml:space="preserve"> </w:t>
      </w:r>
      <w:r>
        <w:rPr>
          <w:lang w:val="en-US"/>
        </w:rPr>
        <w:fldChar w:fldCharType="begin"/>
      </w:r>
      <w:r>
        <w:rPr>
          <w:lang w:val="en-US"/>
        </w:rPr>
        <w:instrText xml:space="preserve"> ADDIN ZOTERO_ITEM CSL_CITATION {"citationID":"iNm3QqDc","properties":{"formattedCitation":"[15]","plainCitation":"[15]"},"citationItems":[{"id":1230,"uris":["http://zotero.org/users/1839574/items/3UST3F45"],"uri":["http://zotero.org/users/1839574/items/3UST3F45"],"itemData":{"id":1230,"type":"article-journal","title":"Chemical Kinetic Data Base for Combustion Chemistry Part V. Propene","container-title":"Journal of Physical and Chemical Reference Data","page":"221-273","volume":"20","issue":"2","source":"scitation.aip.org","abstract":"This publication contains evaluated and estimated data on the kinetics of reactions involving propene and allyl radical and various small inorganic and organic species which are of importance for the proper understanding of the early stages of propene and the intermediate stages of propane and isobutane combustion and pyrolysis. It is meant to be used in conjunction with the kinetic data given in earlier publications, which is of direct pertinence to the understanding of methane, ethane, methanol, propane and isobutane pyrolysis and combustion, but which also contains a large volume of data that are applicable to the propene system. The temperature range covered is 300–2500 K and the density range 1×101 6 to 1×102 1 molecules cm− 3.","DOI":"10.1063/1.555880","ISSN":"0047-2689, 1529-7845","author":[{"family":"Tsang","given":"Wing"}],"issued":{"date-parts":[["1991",3,1]]}}}],"schema":"https://github.com/citation-style-language/schema/raw/master/csl-citation.json"} </w:instrText>
      </w:r>
      <w:r>
        <w:rPr>
          <w:lang w:val="en-US"/>
        </w:rPr>
        <w:fldChar w:fldCharType="separate"/>
      </w:r>
      <w:r w:rsidRPr="004A2CBE">
        <w:rPr>
          <w:rFonts w:ascii="Calibri" w:hAnsi="Calibri"/>
          <w:lang w:val="en-US"/>
        </w:rPr>
        <w:t>[15]</w:t>
      </w:r>
      <w:r>
        <w:rPr>
          <w:lang w:val="en-US"/>
        </w:rPr>
        <w:fldChar w:fldCharType="end"/>
      </w:r>
      <w:r>
        <w:rPr>
          <w:lang w:val="en-US"/>
        </w:rPr>
        <w:t>, A*2/3.</w:t>
      </w:r>
    </w:p>
  </w:footnote>
  <w:footnote w:id="23">
    <w:p w:rsidR="00FF5375" w:rsidRPr="00410003" w:rsidRDefault="00FF5375">
      <w:pPr>
        <w:pStyle w:val="Notedebasdepage"/>
        <w:rPr>
          <w:lang w:val="en-US"/>
        </w:rPr>
      </w:pPr>
      <w:r>
        <w:rPr>
          <w:rStyle w:val="Appelnotedebasdep"/>
        </w:rPr>
        <w:footnoteRef/>
      </w:r>
      <w:r w:rsidRPr="00410003">
        <w:rPr>
          <w:lang w:val="en-US"/>
        </w:rPr>
        <w:t xml:space="preserve"> </w:t>
      </w:r>
      <w:r>
        <w:rPr>
          <w:lang w:val="en-US"/>
        </w:rPr>
        <w:t xml:space="preserve">as for 1,3-cyclopentadiene + allyl = cyclopentadienyl + propene </w:t>
      </w:r>
      <w:r>
        <w:rPr>
          <w:lang w:val="en-US"/>
        </w:rPr>
        <w:fldChar w:fldCharType="begin"/>
      </w:r>
      <w:r>
        <w:rPr>
          <w:lang w:val="en-US"/>
        </w:rPr>
        <w:instrText xml:space="preserve"> ADDIN ZOTERO_ITEM CSL_CITATION {"citationID":"Kxof8Wlo","properties":{"formattedCitation":"[8]","plainCitation":"[8]"},"citationItems":[{"id":1219,"uris":["http://zotero.org/users/1839574/items/P5U9UHHN"],"uri":["http://zotero.org/users/1839574/items/P5U9UHHN"],"itemData":{"id":1219,"type":"article-journal","title":"Reactions of allylic radicals that impact molecular weight growth kinetics","container-title":"Physical Chemistry Chemical Physics","page":"6255-6273","volume":"17","issue":"9","source":"Web of Science","abstract":"The reactions of allylic radicals have the potential to play a critical role in molecular weight growth (MWG) kinetics during hydrocarbon oxidation and/or pyrolysis. Due to their stability (when compared to alkyl radicals), they can accumulate to relatively high concentrations. Thus, even though the rate coefficients for their various reactions are small, the rates of these reactions may be significant. In this work, we use electronic structure calculations to examine the recombination, addition, and abstraction reactions of allylic radicals. For the recombination reaction of allyl radicals, we assign a high pressure rate rule that is based on experimental data. Once formed, the recombination product can potentially undergo an H-atom abstraction reaction followed by unimolecular cyclization and beta-scission reactions. Depending upon the conditions (e.g., higher pressures) these pathways can lead to the formation of stable MWG species. The addition of allylic radicals to olefins can also lead to MWG species formation. Once again, cyclization of the adduct followed by beta-scission is an important energy accessible route. Since the recombination and addition reactions produce chemically-activated adducts, we have explored the pressure-and temperature-dependence of the overall rate constants as well as that for the multiple product channels. We describe a strategy for estimating these pressure-dependencies for systems where detailed electronic structure information is not available. We also derive generic rate rules for hydrogen abstraction reactions from olefins and diolefins by methyl and allyl radicals.","DOI":"10.1039/c4cp05308g","ISSN":"1463-9076","note":"WOS:000351435300012","journalAbbreviation":"Phys. Chem. Chem. Phys.","language":"English","author":[{"family":"Wang","given":"Kun"},{"family":"Villano","given":"Stephanie M."},{"family":"Dean","given":"Anthony M."}],"issued":{"date-parts":[["2015"]]}}}],"schema":"https://github.com/citation-style-language/schema/raw/master/csl-citation.json"} </w:instrText>
      </w:r>
      <w:r>
        <w:rPr>
          <w:lang w:val="en-US"/>
        </w:rPr>
        <w:fldChar w:fldCharType="separate"/>
      </w:r>
      <w:r w:rsidRPr="004A2CBE">
        <w:rPr>
          <w:rFonts w:ascii="Calibri" w:hAnsi="Calibri"/>
          <w:lang w:val="en-US"/>
        </w:rPr>
        <w:t>[8]</w:t>
      </w:r>
      <w:r>
        <w:rPr>
          <w:lang w:val="en-US"/>
        </w:rPr>
        <w:fldChar w:fldCharType="end"/>
      </w:r>
      <w:r>
        <w:rPr>
          <w:lang w:val="en-US"/>
        </w:rPr>
        <w:t>.</w:t>
      </w:r>
    </w:p>
  </w:footnote>
  <w:footnote w:id="24">
    <w:p w:rsidR="00FF5375" w:rsidRPr="004B2CD3" w:rsidRDefault="00FF5375" w:rsidP="006320C9">
      <w:pPr>
        <w:pStyle w:val="Notedebasdepage"/>
        <w:rPr>
          <w:lang w:val="en-US"/>
        </w:rPr>
      </w:pPr>
      <w:r>
        <w:rPr>
          <w:rStyle w:val="Appelnotedebasdep"/>
        </w:rPr>
        <w:footnoteRef/>
      </w:r>
      <w:r w:rsidRPr="004B2CD3">
        <w:rPr>
          <w:lang w:val="en-US"/>
        </w:rPr>
        <w:t xml:space="preserve"> </w:t>
      </w:r>
      <w:r>
        <w:rPr>
          <w:lang w:val="en-US"/>
        </w:rPr>
        <w:t>Exgas correlation for</w:t>
      </w:r>
      <w:r w:rsidRPr="006320C9">
        <w:rPr>
          <w:lang w:val="en-US"/>
        </w:rPr>
        <w:t xml:space="preserve"> H-</w:t>
      </w:r>
      <w:r>
        <w:rPr>
          <w:lang w:val="en-US"/>
        </w:rPr>
        <w:t>atom abstractions by allylic rad</w:t>
      </w:r>
      <w:r w:rsidRPr="006320C9">
        <w:rPr>
          <w:lang w:val="en-US"/>
        </w:rPr>
        <w:t xml:space="preserve">icals </w:t>
      </w:r>
      <w:r>
        <w:rPr>
          <w:lang w:val="en-US"/>
        </w:rPr>
        <w:fldChar w:fldCharType="begin"/>
      </w:r>
      <w:r>
        <w:rPr>
          <w:lang w:val="en-US"/>
        </w:rPr>
        <w:instrText xml:space="preserve"> ADDIN ZOTERO_ITEM CSL_CITATION {"citationID":"14jrr5snbs","properties":{"formattedCitation":"[6]","plainCitation":"[6]"},"citationItems":[{"id":369,"uris":["http://zotero.org/users/1839574/items/UN35WE25"],"uri":["http://zotero.org/users/1839574/items/UN35WE25"],"itemData":{"id":369,"type":"article-journal","title":"Experimental and modeling study of the low-temperature oxidation of large alkanes","container-title":"Energy and Fuels","page":"2258-2269","volume":"22","issue":"4","source":"Scopus","abstract":"This paper presents an experimental and modeling study of the oxidation of large linear akanes (from C10) representative from diesel fuel from low to intermediate temperature (550-1100 K) including the negative temperature coefficient (NTC) zone. The experimental study has been performed in a jet-stirred reactor at atmospheric pressure for n-decane and an n-decane/n-hexadecane blend. Detailed kinetic mechanisms have been developed using computer-aided generation (EXGAS) with improved rules for writing reactions of primary products. These mechanisms have allowed a correct simulation of the experimental results obtained. Data from the literature for the oxidation of n-decane, in a jet-stirred reactor at 10 bar and in shock tubes, and of n-dodecane in a pressurized flow reactor have also been correctly modeled. A considerable improvement of the prediction of the formation of products is obtained compared to our previous models. Flow rates and sensitivity analyses have been performed in order to better understand the influence of reactions of primary products. A modeling comparison between lin alkanes for C8-C16 in terms of ignition delay times and the formation of light products is also discussed. © 2008 American Chemical Society.","journalAbbreviation":"Energ. Fuel.","author":[{"family":"Biet","given":"J."},{"family":"Hakka","given":"M.H."},{"family":"Warth","given":"V."},{"family":"Glaude","given":"P.-A."},{"family":"Battin-Leclerc","given":"F."}],"issued":{"date-parts":[["2008"]]}}}],"schema":"https://github.com/citation-style-language/schema/raw/master/csl-citation.json"} </w:instrText>
      </w:r>
      <w:r>
        <w:rPr>
          <w:lang w:val="en-US"/>
        </w:rPr>
        <w:fldChar w:fldCharType="separate"/>
      </w:r>
      <w:r w:rsidRPr="004A2CBE">
        <w:rPr>
          <w:rFonts w:ascii="Calibri" w:hAnsi="Calibri"/>
          <w:lang w:val="en-US"/>
        </w:rPr>
        <w:t>[6]</w:t>
      </w:r>
      <w:r>
        <w:rPr>
          <w:lang w:val="en-US"/>
        </w:rPr>
        <w:fldChar w:fldCharType="end"/>
      </w:r>
    </w:p>
  </w:footnote>
  <w:footnote w:id="25">
    <w:p w:rsidR="00FF5375" w:rsidRPr="00410003" w:rsidRDefault="00FF5375" w:rsidP="003D04D1">
      <w:pPr>
        <w:pStyle w:val="Notedebasdepage"/>
        <w:rPr>
          <w:lang w:val="en-US"/>
        </w:rPr>
      </w:pPr>
      <w:r>
        <w:rPr>
          <w:rStyle w:val="Appelnotedebasdep"/>
        </w:rPr>
        <w:footnoteRef/>
      </w:r>
      <w:r w:rsidRPr="00410003">
        <w:rPr>
          <w:lang w:val="en-US"/>
        </w:rPr>
        <w:t xml:space="preserve"> </w:t>
      </w:r>
      <w:r>
        <w:rPr>
          <w:lang w:val="en-US"/>
        </w:rPr>
        <w:t>as for m</w:t>
      </w:r>
      <w:r w:rsidRPr="003D04D1">
        <w:rPr>
          <w:lang w:val="en-US"/>
        </w:rPr>
        <w:t xml:space="preserve">ethylcyclopentadienyl </w:t>
      </w:r>
      <w:r>
        <w:rPr>
          <w:lang w:val="en-US"/>
        </w:rPr>
        <w:t xml:space="preserve">radical = 5-methylene-1,3-cyclopentadiene radical </w:t>
      </w:r>
      <w:r w:rsidRPr="008A42B9">
        <w:rPr>
          <w:lang w:val="en-US"/>
        </w:rPr>
        <w:fldChar w:fldCharType="begin"/>
      </w:r>
      <w:r>
        <w:rPr>
          <w:lang w:val="en-US"/>
        </w:rPr>
        <w:instrText xml:space="preserve"> ADDIN ZOTERO_ITEM CSL_CITATION {"citationID":"lTRgxcIP","properties":{"formattedCitation":"[10]","plainCitation":"[10]"},"citationItems":[{"id":284,"uris":["http://zotero.org/users/1839574/items/MP4ED8XF"],"uri":["http://zotero.org/users/1839574/items/MP4ED8XF"],"itemData":{"id":284,"type":"article-journal","title":"Ring expansion in methylcyclopentadiene radicals. Quantum chemical and kinetics calculations","container-title":"Journal of Physical Chemistry A","page":"8173-8183","volume":"106","issue":"35","source":"ISI Web of Knowledge","abstract":"Ring expansion processes in 1-, 2-, and 5-methylenecyclopentadiene radicals and isomerizations among the three isomers were studied by the Becke three-parameter hybrid method with Lee-Yang-Parr correlation functional approximation (B3LYP). Structure, energy, and frequency calculations were carried out with the Dunning correlation consistent polarized double xi (cc-pVDZ) and augmented aug-cc-pVDZ basis sets. The potential energy surfaces for ring expansion in methylenecyclopentadiene radicals consist of several intermediates and transition states. The process that takes place by insertion of the methylene group into the cyclopentadiene ring in the, three isomers occurs via two principal mechanisms. One mechanism is associated with cleavage of the five-membered ring of the cyclopentadiene ring. In the second mechanism, the transition states of the first stage consist of a newly formed three-membered ring fused to the original cyclopentadiene ring. In all the three isomers of methylenecyclopentadiene, the reaction pathways leading to ring expansion include intermediates that via additional transition states lead to the production of the cyclohexadienyl radical. The latter, by a very fast H-atom ejection produces benzene. The structure and energetics of the various pathways are shown. The isomerization processes 1-methylenecyclopentadiene &lt;----&gt; 5-methylenecyclopentadiene and 2-methylenecyclopentadiene &lt;----&gt; 1-methylenecyclopentadiene involve a single 1,2-H atom shift and proceeds in one step without intermediates. The ring expansion in 1-methylenecyclopentadiene proceeds much faster via isomerization to 5-methylenecyclopentadiene than via direct formation of cyclohexadienyl.","DOI":"10.1021/jp020782d","ISSN":"1089-5639","note":"WOS:000177758000024","journalAbbreviation":"J. Phys. Chem. A","language":"English","author":[{"family":"Dubnikova","given":"F."},{"family":"Lifshitz","given":"A."}],"issued":{"date-parts":[["2002",9,5]]}}}],"schema":"https://github.com/citation-style-language/schema/raw/master/csl-citation.json"} </w:instrText>
      </w:r>
      <w:r w:rsidRPr="008A42B9">
        <w:rPr>
          <w:lang w:val="en-US"/>
        </w:rPr>
        <w:fldChar w:fldCharType="separate"/>
      </w:r>
      <w:r w:rsidRPr="004A2CBE">
        <w:rPr>
          <w:rFonts w:ascii="Calibri" w:hAnsi="Calibri"/>
          <w:lang w:val="en-US"/>
        </w:rPr>
        <w:t>[10]</w:t>
      </w:r>
      <w:r w:rsidRPr="008A42B9">
        <w:rPr>
          <w:lang w:val="en-US"/>
        </w:rPr>
        <w:fldChar w:fldCharType="end"/>
      </w:r>
      <w:r w:rsidRPr="008A42B9">
        <w:rPr>
          <w:lang w:val="en-US"/>
        </w:rPr>
        <w:t>.</w:t>
      </w:r>
    </w:p>
  </w:footnote>
  <w:footnote w:id="26">
    <w:p w:rsidR="00FF5375" w:rsidRPr="00410003" w:rsidRDefault="00FF5375" w:rsidP="003D04D1">
      <w:pPr>
        <w:pStyle w:val="Notedebasdepage"/>
        <w:rPr>
          <w:lang w:val="en-US"/>
        </w:rPr>
      </w:pPr>
      <w:r>
        <w:rPr>
          <w:rStyle w:val="Appelnotedebasdep"/>
        </w:rPr>
        <w:footnoteRef/>
      </w:r>
      <w:r w:rsidRPr="00410003">
        <w:rPr>
          <w:lang w:val="en-US"/>
        </w:rPr>
        <w:t xml:space="preserve"> </w:t>
      </w:r>
      <w:r>
        <w:rPr>
          <w:lang w:val="en-US"/>
        </w:rPr>
        <w:t>as for 5-methylene-1,3-cyclopentadiene</w:t>
      </w:r>
      <w:r w:rsidRPr="003D04D1">
        <w:rPr>
          <w:lang w:val="en-US"/>
        </w:rPr>
        <w:t xml:space="preserve"> </w:t>
      </w:r>
      <w:r>
        <w:rPr>
          <w:lang w:val="en-US"/>
        </w:rPr>
        <w:t xml:space="preserve">= </w:t>
      </w:r>
      <w:r w:rsidRPr="00991190">
        <w:rPr>
          <w:lang w:val="en-US"/>
        </w:rPr>
        <w:t>2,4-</w:t>
      </w:r>
      <w:r>
        <w:rPr>
          <w:lang w:val="en-US"/>
        </w:rPr>
        <w:t>c</w:t>
      </w:r>
      <w:r w:rsidRPr="00991190">
        <w:rPr>
          <w:lang w:val="en-US"/>
        </w:rPr>
        <w:t>yclohexadien-1-yl</w:t>
      </w:r>
      <w:r>
        <w:rPr>
          <w:lang w:val="en-US"/>
        </w:rPr>
        <w:t xml:space="preserve"> radical </w:t>
      </w:r>
      <w:r w:rsidRPr="008A42B9">
        <w:rPr>
          <w:lang w:val="en-US"/>
        </w:rPr>
        <w:fldChar w:fldCharType="begin"/>
      </w:r>
      <w:r>
        <w:rPr>
          <w:lang w:val="en-US"/>
        </w:rPr>
        <w:instrText xml:space="preserve"> ADDIN ZOTERO_ITEM CSL_CITATION {"citationID":"HIviBcSx","properties":{"formattedCitation":"[10]","plainCitation":"[10]"},"citationItems":[{"id":284,"uris":["http://zotero.org/users/1839574/items/MP4ED8XF"],"uri":["http://zotero.org/users/1839574/items/MP4ED8XF"],"itemData":{"id":284,"type":"article-journal","title":"Ring expansion in methylcyclopentadiene radicals. Quantum chemical and kinetics calculations","container-title":"Journal of Physical Chemistry A","page":"8173-8183","volume":"106","issue":"35","source":"ISI Web of Knowledge","abstract":"Ring expansion processes in 1-, 2-, and 5-methylenecyclopentadiene radicals and isomerizations among the three isomers were studied by the Becke three-parameter hybrid method with Lee-Yang-Parr correlation functional approximation (B3LYP). Structure, energy, and frequency calculations were carried out with the Dunning correlation consistent polarized double xi (cc-pVDZ) and augmented aug-cc-pVDZ basis sets. The potential energy surfaces for ring expansion in methylenecyclopentadiene radicals consist of several intermediates and transition states. The process that takes place by insertion of the methylene group into the cyclopentadiene ring in the, three isomers occurs via two principal mechanisms. One mechanism is associated with cleavage of the five-membered ring of the cyclopentadiene ring. In the second mechanism, the transition states of the first stage consist of a newly formed three-membered ring fused to the original cyclopentadiene ring. In all the three isomers of methylenecyclopentadiene, the reaction pathways leading to ring expansion include intermediates that via additional transition states lead to the production of the cyclohexadienyl radical. The latter, by a very fast H-atom ejection produces benzene. The structure and energetics of the various pathways are shown. The isomerization processes 1-methylenecyclopentadiene &lt;----&gt; 5-methylenecyclopentadiene and 2-methylenecyclopentadiene &lt;----&gt; 1-methylenecyclopentadiene involve a single 1,2-H atom shift and proceeds in one step without intermediates. The ring expansion in 1-methylenecyclopentadiene proceeds much faster via isomerization to 5-methylenecyclopentadiene than via direct formation of cyclohexadienyl.","DOI":"10.1021/jp020782d","ISSN":"1089-5639","note":"WOS:000177758000024","journalAbbreviation":"J. Phys. Chem. A","language":"English","author":[{"family":"Dubnikova","given":"F."},{"family":"Lifshitz","given":"A."}],"issued":{"date-parts":[["2002",9,5]]}}}],"schema":"https://github.com/citation-style-language/schema/raw/master/csl-citation.json"} </w:instrText>
      </w:r>
      <w:r w:rsidRPr="008A42B9">
        <w:rPr>
          <w:lang w:val="en-US"/>
        </w:rPr>
        <w:fldChar w:fldCharType="separate"/>
      </w:r>
      <w:r w:rsidRPr="004A2CBE">
        <w:rPr>
          <w:rFonts w:ascii="Calibri" w:hAnsi="Calibri"/>
          <w:lang w:val="en-US"/>
        </w:rPr>
        <w:t>[10]</w:t>
      </w:r>
      <w:r w:rsidRPr="008A42B9">
        <w:rPr>
          <w:lang w:val="en-US"/>
        </w:rPr>
        <w:fldChar w:fldCharType="end"/>
      </w:r>
      <w:r w:rsidRPr="008A42B9">
        <w:rPr>
          <w:lang w:val="en-US"/>
        </w:rPr>
        <w:t>.</w:t>
      </w:r>
    </w:p>
  </w:footnote>
  <w:footnote w:id="27">
    <w:p w:rsidR="00FF5375" w:rsidRPr="004B2CD3" w:rsidRDefault="00FF5375">
      <w:pPr>
        <w:pStyle w:val="Notedebasdepage"/>
        <w:rPr>
          <w:lang w:val="en-US"/>
        </w:rPr>
      </w:pPr>
      <w:r>
        <w:rPr>
          <w:rStyle w:val="Appelnotedebasdep"/>
        </w:rPr>
        <w:footnoteRef/>
      </w:r>
      <w:r w:rsidRPr="004B2CD3">
        <w:rPr>
          <w:lang w:val="en-US"/>
        </w:rPr>
        <w:t xml:space="preserve"> </w:t>
      </w:r>
      <w:r>
        <w:rPr>
          <w:lang w:val="en-US"/>
        </w:rPr>
        <w:t xml:space="preserve">Exgas correlation for </w:t>
      </w:r>
      <w:r w:rsidRPr="004B2CD3">
        <w:rPr>
          <w:rFonts w:ascii="Symbol" w:hAnsi="Symbol"/>
          <w:lang w:val="en-US"/>
        </w:rPr>
        <w:t></w:t>
      </w:r>
      <w:r>
        <w:rPr>
          <w:lang w:val="en-US"/>
        </w:rPr>
        <w:t xml:space="preserve">-scission </w:t>
      </w:r>
      <w:r>
        <w:rPr>
          <w:lang w:val="en-US"/>
        </w:rPr>
        <w:fldChar w:fldCharType="begin"/>
      </w:r>
      <w:r>
        <w:rPr>
          <w:lang w:val="en-US"/>
        </w:rPr>
        <w:instrText xml:space="preserve"> ADDIN ZOTERO_ITEM CSL_CITATION {"citationID":"I1l3tv6w","properties":{"formattedCitation":"[6]","plainCitation":"[6]"},"citationItems":[{"id":369,"uris":["http://zotero.org/users/1839574/items/UN35WE25"],"uri":["http://zotero.org/users/1839574/items/UN35WE25"],"itemData":{"id":369,"type":"article-journal","title":"Experimental and modeling study of the low-temperature oxidation of large alkanes","container-title":"Energy and Fuels","page":"2258-2269","volume":"22","issue":"4","source":"Scopus","abstract":"This paper presents an experimental and modeling study of the oxidation of large linear akanes (from C10) representative from diesel fuel from low to intermediate temperature (550-1100 K) including the negative temperature coefficient (NTC) zone. The experimental study has been performed in a jet-stirred reactor at atmospheric pressure for n-decane and an n-decane/n-hexadecane blend. Detailed kinetic mechanisms have been developed using computer-aided generation (EXGAS) with improved rules for writing reactions of primary products. These mechanisms have allowed a correct simulation of the experimental results obtained. Data from the literature for the oxidation of n-decane, in a jet-stirred reactor at 10 bar and in shock tubes, and of n-dodecane in a pressurized flow reactor have also been correctly modeled. A considerable improvement of the prediction of the formation of products is obtained compared to our previous models. Flow rates and sensitivity analyses have been performed in order to better understand the influence of reactions of primary products. A modeling comparison between lin alkanes for C8-C16 in terms of ignition delay times and the formation of light products is also discussed. © 2008 American Chemical Society.","journalAbbreviation":"Energ. Fuel.","author":[{"family":"Biet","given":"J."},{"family":"Hakka","given":"M.H."},{"family":"Warth","given":"V."},{"family":"Glaude","given":"P.-A."},{"family":"Battin-Leclerc","given":"F."}],"issued":{"date-parts":[["2008"]]}}}],"schema":"https://github.com/citation-style-language/schema/raw/master/csl-citation.json"} </w:instrText>
      </w:r>
      <w:r>
        <w:rPr>
          <w:lang w:val="en-US"/>
        </w:rPr>
        <w:fldChar w:fldCharType="separate"/>
      </w:r>
      <w:r w:rsidRPr="004A2CBE">
        <w:rPr>
          <w:rFonts w:ascii="Calibri" w:hAnsi="Calibri"/>
          <w:lang w:val="en-US"/>
        </w:rPr>
        <w:t>[6]</w:t>
      </w:r>
      <w:r>
        <w:rPr>
          <w:lang w:val="en-US"/>
        </w:rPr>
        <w:fldChar w:fldCharType="end"/>
      </w:r>
    </w:p>
  </w:footnote>
  <w:footnote w:id="28">
    <w:p w:rsidR="00FF5375" w:rsidRPr="00F04A0E" w:rsidRDefault="00FF5375">
      <w:pPr>
        <w:pStyle w:val="Notedebasdepage"/>
        <w:rPr>
          <w:lang w:val="en-US"/>
        </w:rPr>
      </w:pPr>
      <w:r>
        <w:rPr>
          <w:rStyle w:val="Appelnotedebasdep"/>
        </w:rPr>
        <w:footnoteRef/>
      </w:r>
      <w:r>
        <w:rPr>
          <w:lang w:val="en-US"/>
        </w:rPr>
        <w:t xml:space="preserve"> as benzene + H = </w:t>
      </w:r>
      <w:r w:rsidRPr="00991190">
        <w:rPr>
          <w:lang w:val="en-US"/>
        </w:rPr>
        <w:t>2,4-</w:t>
      </w:r>
      <w:r>
        <w:rPr>
          <w:lang w:val="en-US"/>
        </w:rPr>
        <w:t>c</w:t>
      </w:r>
      <w:r w:rsidRPr="00991190">
        <w:rPr>
          <w:lang w:val="en-US"/>
        </w:rPr>
        <w:t>yclohexadien-1-yl</w:t>
      </w:r>
      <w:r>
        <w:rPr>
          <w:lang w:val="en-US"/>
        </w:rPr>
        <w:t xml:space="preserve"> radical </w:t>
      </w:r>
      <w:r>
        <w:rPr>
          <w:lang w:val="en-US"/>
        </w:rPr>
        <w:fldChar w:fldCharType="begin"/>
      </w:r>
      <w:r>
        <w:rPr>
          <w:lang w:val="en-US"/>
        </w:rPr>
        <w:instrText xml:space="preserve"> ADDIN ZOTERO_ITEM CSL_CITATION {"citationID":"VTirpiBs","properties":{"formattedCitation":"[11]","plainCitation":"[11]"},"citationItems":[{"id":425,"uris":["http://zotero.org/users/1839574/items/ZUU3DQPF"],"uri":["http://zotero.org/users/1839574/items/ZUU3DQPF"],"itemData":{"id":425,"type":"article-journal","title":"Theoretical study of potential energy surface and thermal rate constants for the C6H5+H-2 and C6H6+H reactions","container-title":"Journal of Physical Chemistry A","page":"3189-3196","volume":"101","issue":"17","source":"ISI Web of Knowledge","abstract":"The potential energy surface for the C6H5-H-2 system has been calculated with a modified Gaussian-2 method (G2M). The system includes the reactions C6H5 + H-2 reversible arrow C6H6 + H (1) and H + C6H6 reversible arrow C6H7 (2). The computed molecular parameters and energetics are employed to calculate the thermal rate constants for these reactions. For the direct abstraction reaction (1), the energy barrier was found to be 8.8 kcal/mol at our best G2M(rcc,MP2) level of theory, with the tunneling corrected transition-state-theory rate constant k(1) = 9.48 x 10(-20)T(2.43) exp(-3159/T) cm(3)/(molecule s) covering 300-5000 K. This result is consistent with scattered kinetic data available in the literature. For the addition reaction (2), the barrier was found to be 8.9 kcal/mol. The rate constant calculated by solving the master equation, with tunneling corrections based on the RRKM theory, gave k(2) = 5.27 x 10(-11) exp(-1605/T) cm(3)/(molecule s) at the high-pressure limit and 300 less than or equal to T less than or equal to 1000 K. In this temperature regime, where most addition kinetics have been measured, the calculated results between 1 and 100 Torr encompass all experimental data. k(2) was found to be strongly pressure dependent above room temperature. Additionally, the effects of isotope substitution and possible secondary reactions on reported experimental data have been discussed.","DOI":"10.1021/jp9702356","ISSN":"1089-5639","note":"WOS:A1997WV89100020","journalAbbreviation":"J. Phys. Chem. A","language":"English","author":[{"family":"Mebel","given":"A. M."},{"family":"Lin","given":"M. C."},{"family":"Yu","given":"T."},{"family":"Morokuma","given":"K."}],"issued":{"date-parts":[["1997",4,24]]}}}],"schema":"https://github.com/citation-style-language/schema/raw/master/csl-citation.json"} </w:instrText>
      </w:r>
      <w:r>
        <w:rPr>
          <w:lang w:val="en-US"/>
        </w:rPr>
        <w:fldChar w:fldCharType="separate"/>
      </w:r>
      <w:r w:rsidRPr="004A2CBE">
        <w:rPr>
          <w:rFonts w:ascii="Calibri" w:hAnsi="Calibri"/>
          <w:lang w:val="en-US"/>
        </w:rPr>
        <w:t>[11]</w:t>
      </w:r>
      <w:r>
        <w:rPr>
          <w:lang w:val="en-US"/>
        </w:rPr>
        <w:fldChar w:fldCharType="end"/>
      </w:r>
      <w:r>
        <w:rPr>
          <w:lang w:val="en-US"/>
        </w:rPr>
        <w:t>.</w:t>
      </w:r>
    </w:p>
  </w:footnote>
  <w:footnote w:id="29">
    <w:p w:rsidR="00FF5375" w:rsidRPr="00410003" w:rsidRDefault="00FF5375">
      <w:pPr>
        <w:pStyle w:val="Notedebasdepage"/>
        <w:rPr>
          <w:lang w:val="en-US"/>
        </w:rPr>
      </w:pPr>
      <w:r>
        <w:rPr>
          <w:rStyle w:val="Appelnotedebasdep"/>
        </w:rPr>
        <w:footnoteRef/>
      </w:r>
      <w:r w:rsidRPr="00410003">
        <w:rPr>
          <w:lang w:val="en-US"/>
        </w:rPr>
        <w:t xml:space="preserve"> </w:t>
      </w:r>
      <w:r>
        <w:rPr>
          <w:lang w:val="en-US"/>
        </w:rPr>
        <w:t>as for 1,3-cyclopentadiene + H = cyclopentadienyl + H</w:t>
      </w:r>
      <w:r w:rsidRPr="00305623">
        <w:rPr>
          <w:vertAlign w:val="subscript"/>
          <w:lang w:val="en-US"/>
        </w:rPr>
        <w:t>2</w:t>
      </w:r>
      <w:r>
        <w:rPr>
          <w:lang w:val="en-US"/>
        </w:rPr>
        <w:t xml:space="preserve"> </w:t>
      </w:r>
      <w:r>
        <w:rPr>
          <w:lang w:val="en-US"/>
        </w:rPr>
        <w:fldChar w:fldCharType="begin"/>
      </w:r>
      <w:r>
        <w:rPr>
          <w:lang w:val="en-US"/>
        </w:rPr>
        <w:instrText xml:space="preserve"> ADDIN ZOTERO_ITEM CSL_CITATION {"citationID":"clP5nZ6O","properties":{"formattedCitation":"[7]","plainCitation":"[7]"},"citationItems":[{"id":1226,"uris":["http://zotero.org/users/1839574/items/M75DIGUX"],"uri":["http://zotero.org/users/1839574/items/M75DIGUX"],"itemData":{"id":1226,"type":"paper-conference","title":"High temperature pyrolysis and oxidation of cyclopentadiene","container-title":"Proceedings of the 21st symposium on shock waves","page":"403-407","author":[{"family":"Roy","given":"K."},{"family":"Franck","given":"P."}],"issued":{"date-parts":[["1997"]]}}}],"schema":"https://github.com/citation-style-language/schema/raw/master/csl-citation.json"} </w:instrText>
      </w:r>
      <w:r>
        <w:rPr>
          <w:lang w:val="en-US"/>
        </w:rPr>
        <w:fldChar w:fldCharType="separate"/>
      </w:r>
      <w:r w:rsidRPr="004A2CBE">
        <w:rPr>
          <w:rFonts w:ascii="Calibri" w:hAnsi="Calibri"/>
          <w:lang w:val="en-US"/>
        </w:rPr>
        <w:t>[7]</w:t>
      </w:r>
      <w:r>
        <w:rPr>
          <w:lang w:val="en-US"/>
        </w:rPr>
        <w:fldChar w:fldCharType="end"/>
      </w:r>
      <w:r>
        <w:rPr>
          <w:lang w:val="en-US"/>
        </w:rPr>
        <w:t>.</w:t>
      </w:r>
    </w:p>
  </w:footnote>
  <w:footnote w:id="30">
    <w:p w:rsidR="00FF5375" w:rsidRPr="00410003" w:rsidRDefault="00FF5375">
      <w:pPr>
        <w:pStyle w:val="Notedebasdepage"/>
        <w:rPr>
          <w:lang w:val="en-US"/>
        </w:rPr>
      </w:pPr>
      <w:r>
        <w:rPr>
          <w:rStyle w:val="Appelnotedebasdep"/>
        </w:rPr>
        <w:footnoteRef/>
      </w:r>
      <w:r w:rsidRPr="00410003">
        <w:rPr>
          <w:lang w:val="en-US"/>
        </w:rPr>
        <w:t xml:space="preserve"> </w:t>
      </w:r>
      <w:r>
        <w:rPr>
          <w:lang w:val="en-US"/>
        </w:rPr>
        <w:t>as for 1,3-cyclopentadiene + CH</w:t>
      </w:r>
      <w:r w:rsidRPr="00742D0B">
        <w:rPr>
          <w:vertAlign w:val="subscript"/>
          <w:lang w:val="en-US"/>
        </w:rPr>
        <w:t>3</w:t>
      </w:r>
      <w:r>
        <w:rPr>
          <w:lang w:val="en-US"/>
        </w:rPr>
        <w:t xml:space="preserve"> = cyclopentadienyl + CH</w:t>
      </w:r>
      <w:r w:rsidRPr="00742D0B">
        <w:rPr>
          <w:vertAlign w:val="subscript"/>
          <w:lang w:val="en-US"/>
        </w:rPr>
        <w:t>4</w:t>
      </w:r>
      <w:r>
        <w:rPr>
          <w:lang w:val="en-US"/>
        </w:rPr>
        <w:t xml:space="preserve"> </w:t>
      </w:r>
      <w:r>
        <w:rPr>
          <w:lang w:val="en-US"/>
        </w:rPr>
        <w:fldChar w:fldCharType="begin"/>
      </w:r>
      <w:r>
        <w:rPr>
          <w:lang w:val="en-US"/>
        </w:rPr>
        <w:instrText xml:space="preserve"> ADDIN ZOTERO_ITEM CSL_CITATION {"citationID":"dcTfTziY","properties":{"formattedCitation":"[8]","plainCitation":"[8]"},"citationItems":[{"id":1219,"uris":["http://zotero.org/users/1839574/items/P5U9UHHN"],"uri":["http://zotero.org/users/1839574/items/P5U9UHHN"],"itemData":{"id":1219,"type":"article-journal","title":"Reactions of allylic radicals that impact molecular weight growth kinetics","container-title":"Physical Chemistry Chemical Physics","page":"6255-6273","volume":"17","issue":"9","source":"Web of Science","abstract":"The reactions of allylic radicals have the potential to play a critical role in molecular weight growth (MWG) kinetics during hydrocarbon oxidation and/or pyrolysis. Due to their stability (when compared to alkyl radicals), they can accumulate to relatively high concentrations. Thus, even though the rate coefficients for their various reactions are small, the rates of these reactions may be significant. In this work, we use electronic structure calculations to examine the recombination, addition, and abstraction reactions of allylic radicals. For the recombination reaction of allyl radicals, we assign a high pressure rate rule that is based on experimental data. Once formed, the recombination product can potentially undergo an H-atom abstraction reaction followed by unimolecular cyclization and beta-scission reactions. Depending upon the conditions (e.g., higher pressures) these pathways can lead to the formation of stable MWG species. The addition of allylic radicals to olefins can also lead to MWG species formation. Once again, cyclization of the adduct followed by beta-scission is an important energy accessible route. Since the recombination and addition reactions produce chemically-activated adducts, we have explored the pressure-and temperature-dependence of the overall rate constants as well as that for the multiple product channels. We describe a strategy for estimating these pressure-dependencies for systems where detailed electronic structure information is not available. We also derive generic rate rules for hydrogen abstraction reactions from olefins and diolefins by methyl and allyl radicals.","DOI":"10.1039/c4cp05308g","ISSN":"1463-9076","note":"WOS:000351435300012","journalAbbreviation":"Phys. Chem. Chem. Phys.","language":"English","author":[{"family":"Wang","given":"Kun"},{"family":"Villano","given":"Stephanie M."},{"family":"Dean","given":"Anthony M."}],"issued":{"date-parts":[["2015"]]}}}],"schema":"https://github.com/citation-style-language/schema/raw/master/csl-citation.json"} </w:instrText>
      </w:r>
      <w:r>
        <w:rPr>
          <w:lang w:val="en-US"/>
        </w:rPr>
        <w:fldChar w:fldCharType="separate"/>
      </w:r>
      <w:r w:rsidRPr="004A2CBE">
        <w:rPr>
          <w:rFonts w:ascii="Calibri" w:hAnsi="Calibri"/>
          <w:lang w:val="en-US"/>
        </w:rPr>
        <w:t>[8]</w:t>
      </w:r>
      <w:r>
        <w:rPr>
          <w:lang w:val="en-US"/>
        </w:rPr>
        <w:fldChar w:fldCharType="end"/>
      </w:r>
      <w:r>
        <w:rPr>
          <w:lang w:val="en-US"/>
        </w:rPr>
        <w:t>.</w:t>
      </w:r>
    </w:p>
  </w:footnote>
  <w:footnote w:id="31">
    <w:p w:rsidR="00FF5375" w:rsidRPr="00410003" w:rsidRDefault="00FF5375">
      <w:pPr>
        <w:pStyle w:val="Notedebasdepage"/>
        <w:rPr>
          <w:lang w:val="en-US"/>
        </w:rPr>
      </w:pPr>
      <w:r>
        <w:rPr>
          <w:rStyle w:val="Appelnotedebasdep"/>
        </w:rPr>
        <w:footnoteRef/>
      </w:r>
      <w:r w:rsidRPr="00410003">
        <w:rPr>
          <w:lang w:val="en-US"/>
        </w:rPr>
        <w:t xml:space="preserve"> </w:t>
      </w:r>
      <w:r>
        <w:rPr>
          <w:lang w:val="en-US"/>
        </w:rPr>
        <w:t xml:space="preserve">as for 1,3-cyclopentadiene + allyl = cyclopentadienyl + propene </w:t>
      </w:r>
      <w:r>
        <w:rPr>
          <w:lang w:val="en-US"/>
        </w:rPr>
        <w:fldChar w:fldCharType="begin"/>
      </w:r>
      <w:r>
        <w:rPr>
          <w:lang w:val="en-US"/>
        </w:rPr>
        <w:instrText xml:space="preserve"> ADDIN ZOTERO_ITEM CSL_CITATION {"citationID":"pzSQUxWP","properties":{"formattedCitation":"[8]","plainCitation":"[8]"},"citationItems":[{"id":1219,"uris":["http://zotero.org/users/1839574/items/P5U9UHHN"],"uri":["http://zotero.org/users/1839574/items/P5U9UHHN"],"itemData":{"id":1219,"type":"article-journal","title":"Reactions of allylic radicals that impact molecular weight growth kinetics","container-title":"Physical Chemistry Chemical Physics","page":"6255-6273","volume":"17","issue":"9","source":"Web of Science","abstract":"The reactions of allylic radicals have the potential to play a critical role in molecular weight growth (MWG) kinetics during hydrocarbon oxidation and/or pyrolysis. Due to their stability (when compared to alkyl radicals), they can accumulate to relatively high concentrations. Thus, even though the rate coefficients for their various reactions are small, the rates of these reactions may be significant. In this work, we use electronic structure calculations to examine the recombination, addition, and abstraction reactions of allylic radicals. For the recombination reaction of allyl radicals, we assign a high pressure rate rule that is based on experimental data. Once formed, the recombination product can potentially undergo an H-atom abstraction reaction followed by unimolecular cyclization and beta-scission reactions. Depending upon the conditions (e.g., higher pressures) these pathways can lead to the formation of stable MWG species. The addition of allylic radicals to olefins can also lead to MWG species formation. Once again, cyclization of the adduct followed by beta-scission is an important energy accessible route. Since the recombination and addition reactions produce chemically-activated adducts, we have explored the pressure-and temperature-dependence of the overall rate constants as well as that for the multiple product channels. We describe a strategy for estimating these pressure-dependencies for systems where detailed electronic structure information is not available. We also derive generic rate rules for hydrogen abstraction reactions from olefins and diolefins by methyl and allyl radicals.","DOI":"10.1039/c4cp05308g","ISSN":"1463-9076","note":"WOS:000351435300012","journalAbbreviation":"Phys. Chem. Chem. Phys.","language":"English","author":[{"family":"Wang","given":"Kun"},{"family":"Villano","given":"Stephanie M."},{"family":"Dean","given":"Anthony M."}],"issued":{"date-parts":[["2015"]]}}}],"schema":"https://github.com/citation-style-language/schema/raw/master/csl-citation.json"} </w:instrText>
      </w:r>
      <w:r>
        <w:rPr>
          <w:lang w:val="en-US"/>
        </w:rPr>
        <w:fldChar w:fldCharType="separate"/>
      </w:r>
      <w:r w:rsidRPr="004A2CBE">
        <w:rPr>
          <w:rFonts w:ascii="Calibri" w:hAnsi="Calibri"/>
          <w:lang w:val="en-US"/>
        </w:rPr>
        <w:t>[8]</w:t>
      </w:r>
      <w:r>
        <w:rPr>
          <w:lang w:val="en-US"/>
        </w:rPr>
        <w:fldChar w:fldCharType="end"/>
      </w:r>
      <w:r>
        <w:rPr>
          <w:lang w:val="en-US"/>
        </w:rPr>
        <w:t>.</w:t>
      </w:r>
    </w:p>
  </w:footnote>
  <w:footnote w:id="32">
    <w:p w:rsidR="00AD1CEA" w:rsidRPr="00430293" w:rsidRDefault="00AD1CEA" w:rsidP="00AD1CEA">
      <w:pPr>
        <w:pStyle w:val="Notedebasdepage"/>
        <w:rPr>
          <w:lang w:val="en-US"/>
        </w:rPr>
      </w:pPr>
      <w:r>
        <w:rPr>
          <w:rStyle w:val="Appelnotedebasdep"/>
        </w:rPr>
        <w:footnoteRef/>
      </w:r>
      <w:r w:rsidRPr="00430293">
        <w:rPr>
          <w:lang w:val="en-US"/>
        </w:rPr>
        <w:t xml:space="preserve"> </w:t>
      </w:r>
      <w:r>
        <w:rPr>
          <w:lang w:val="en-US"/>
        </w:rPr>
        <w:t xml:space="preserve">as for cyclopentadienyl + 1,3-cyclopentadiene = </w:t>
      </w:r>
      <w:r w:rsidRPr="00430293">
        <w:rPr>
          <w:lang w:val="en-US"/>
        </w:rPr>
        <w:t>8,9,10-trihydrofulvalenyl</w:t>
      </w:r>
      <w:r>
        <w:rPr>
          <w:lang w:val="en-US"/>
        </w:rPr>
        <w:t xml:space="preserve"> </w:t>
      </w:r>
      <w:r>
        <w:rPr>
          <w:lang w:val="en-US"/>
        </w:rPr>
        <w:fldChar w:fldCharType="begin"/>
      </w:r>
      <w:r>
        <w:rPr>
          <w:lang w:val="en-US"/>
        </w:rPr>
        <w:instrText xml:space="preserve"> ADDIN ZOTERO_ITEM CSL_CITATION {"citationID":"21428m6juj","properties":{"formattedCitation":"[18]","plainCitation":"[18]"},"citationItems":[{"id":1251,"uris":["http://zotero.org/users/1839574/items/KP2V9K6D"],"uri":["http://zotero.org/users/1839574/items/KP2V9K6D"],"itemData":{"id":1251,"type":"article-journal","title":"An ab initio G3-type/statistical theory study of the formation of indene in combustion flames. II. The pathways originating from reactions of cyclic C-5 species - Cyclopentadiene and cyclopentadienyl radicals","container-title":"Journal of Physical Chemistry A","page":"700-716","volume":"112","issue":"4","source":"Web of Science","abstract":"Chemically accurate ab initio Gaussian-3-type calculations of various rearrangements on the C10H11 potential energy surface have been performed to investigate the indene formation mechanism originating from the reactions of two abundant cyclic C-5 species, cyclopentadiene and cyclopentadienyl radicals. Using the accurate ab initio data, statistical theory calculations have been applied to obtain high-pressure-limit thermal rate constants within the 300-3000 K temperature range, followed by calculations of relative product yields. Totally, 12 reaction pathways leading to indene and several azulene precursors, 1,5-, 1,7-, 1,8a-, and 1,3a-dihydroazulene, have been mapped out, and the relative contributions of each pathway to the formation of reaction products have been estimated. At temperatures relevant to combustion, the indene has been found as the major reaction product (&gt;50%) followed by 1,5-dihydroazulene (25-35%), whereas all other products demonstrate either minor or negligible yields. The results of the present study have been combined with our previous data for rearrangements of the 9-H-fulvalenyl radical on the C10H9 potential energy surface to draw the detailed picture of radical-promoted reaction mechanisms leading from c-C-5 species to the production of indene, naphthalene, azulene, and fulvalene in combustion. The suggested mechanism and computed product yields are consistent with the experimental data obtained in the low-temperature pyrolysis of cyclopentadiene, where indene and naphthalene have been found as the major reaction products.","DOI":"10.1021/jp077493f","ISSN":"1089-5639","note":"WOS:000252618700016","journalAbbreviation":"J. Phys. Chem. A","language":"English","author":[{"family":"Kislov","given":"V. V."},{"family":"Mebel","given":"A. M."}],"issued":{"date-parts":[["2008",1,31]]}}}],"schema":"https://github.com/citation-style-language/schema/raw/master/csl-citation.json"} </w:instrText>
      </w:r>
      <w:r>
        <w:rPr>
          <w:lang w:val="en-US"/>
        </w:rPr>
        <w:fldChar w:fldCharType="separate"/>
      </w:r>
      <w:r w:rsidRPr="00430293">
        <w:rPr>
          <w:rFonts w:ascii="Calibri" w:hAnsi="Calibri"/>
          <w:lang w:val="en-US"/>
        </w:rPr>
        <w:t>[18]</w:t>
      </w:r>
      <w:r>
        <w:rPr>
          <w:lang w:val="en-US"/>
        </w:rPr>
        <w:fldChar w:fldCharType="end"/>
      </w:r>
      <w:r>
        <w:rPr>
          <w:lang w:val="en-US"/>
        </w:rPr>
        <w:t>.</w:t>
      </w:r>
    </w:p>
  </w:footnote>
  <w:footnote w:id="33">
    <w:p w:rsidR="00AD1CEA" w:rsidRPr="00631FFF" w:rsidRDefault="00AD1CEA" w:rsidP="00AD1CEA">
      <w:pPr>
        <w:pStyle w:val="Notedebasdepage"/>
        <w:rPr>
          <w:lang w:val="en-US"/>
        </w:rPr>
      </w:pPr>
      <w:r>
        <w:rPr>
          <w:rStyle w:val="Appelnotedebasdep"/>
        </w:rPr>
        <w:footnoteRef/>
      </w:r>
      <w:r w:rsidRPr="00631FFF">
        <w:rPr>
          <w:lang w:val="en-US"/>
        </w:rPr>
        <w:t xml:space="preserve"> </w:t>
      </w:r>
      <w:r>
        <w:rPr>
          <w:lang w:val="en-US"/>
        </w:rPr>
        <w:t xml:space="preserve">as for hex-5-en-1-yl = cyclohexyl </w:t>
      </w:r>
      <w:r>
        <w:rPr>
          <w:lang w:val="en-US"/>
        </w:rPr>
        <w:fldChar w:fldCharType="begin"/>
      </w:r>
      <w:r>
        <w:rPr>
          <w:lang w:val="en-US"/>
        </w:rPr>
        <w:instrText xml:space="preserve"> ADDIN ZOTERO_ITEM CSL_CITATION {"citationID":"1cljunjv68","properties":{"formattedCitation":"[19]","plainCitation":"[19]"},"citationItems":[{"id":186,"uris":["http://zotero.org/users/1839574/items/G2AHN6KX"],"uri":["http://zotero.org/users/1839574/items/G2AHN6KX"],"itemData":{"id":186,"type":"article-journal","title":"Capturing pressure-dependence in automated mechanism generation: Reactions through cycloalkyl intermediates","container-title":"International Journal of Chemical Kinetics","page":"95-119","volume":"35","issue":"3","source":"CrossRef","DOI":"10.1002/kin.10106","ISSN":"05388066, 10974601","shortTitle":"Capturing pressure-dependence in automated mechanism generation","language":"en","author":[{"family":"Matheu","given":"David M."},{"family":"Green","given":"William H."},{"family":"Grenda","given":"Jeffrey M."}],"issued":{"date-parts":[["2003"]]}}}],"schema":"https://github.com/citation-style-language/schema/raw/master/csl-citation.json"} </w:instrText>
      </w:r>
      <w:r>
        <w:rPr>
          <w:lang w:val="en-US"/>
        </w:rPr>
        <w:fldChar w:fldCharType="separate"/>
      </w:r>
      <w:r w:rsidRPr="00631FFF">
        <w:rPr>
          <w:rFonts w:ascii="Calibri" w:hAnsi="Calibri"/>
          <w:lang w:val="en-US"/>
        </w:rPr>
        <w:t>[19]</w:t>
      </w:r>
      <w:r>
        <w:rPr>
          <w:lang w:val="en-US"/>
        </w:rPr>
        <w:fldChar w:fldCharType="end"/>
      </w:r>
      <w:r>
        <w:rPr>
          <w:lang w:val="en-US"/>
        </w:rPr>
        <w:t>.</w:t>
      </w:r>
    </w:p>
  </w:footnote>
  <w:footnote w:id="34">
    <w:p w:rsidR="00AD1CEA" w:rsidRPr="00410003" w:rsidRDefault="00AD1CEA" w:rsidP="00AD1CEA">
      <w:pPr>
        <w:pStyle w:val="Notedebasdepage"/>
        <w:rPr>
          <w:lang w:val="en-US"/>
        </w:rPr>
      </w:pPr>
      <w:r>
        <w:rPr>
          <w:rStyle w:val="Appelnotedebasdep"/>
        </w:rPr>
        <w:footnoteRef/>
      </w:r>
      <w:r w:rsidRPr="00410003">
        <w:rPr>
          <w:lang w:val="en-US"/>
        </w:rPr>
        <w:t xml:space="preserve"> </w:t>
      </w:r>
      <w:r>
        <w:rPr>
          <w:lang w:val="en-US"/>
        </w:rPr>
        <w:t xml:space="preserve">as for </w:t>
      </w:r>
      <w:r w:rsidRPr="0033742A">
        <w:rPr>
          <w:lang w:val="en-US"/>
        </w:rPr>
        <w:t>C9H9-c5</w:t>
      </w:r>
      <w:r>
        <w:rPr>
          <w:lang w:val="en-US"/>
        </w:rPr>
        <w:t xml:space="preserve"> </w:t>
      </w:r>
      <w:r w:rsidRPr="0033742A">
        <w:rPr>
          <w:lang w:val="en-US"/>
        </w:rPr>
        <w:t>=&gt;</w:t>
      </w:r>
      <w:r>
        <w:rPr>
          <w:lang w:val="en-US"/>
        </w:rPr>
        <w:t xml:space="preserve"> </w:t>
      </w:r>
      <w:r w:rsidRPr="0033742A">
        <w:rPr>
          <w:lang w:val="en-US"/>
        </w:rPr>
        <w:t>C9H9-c5t</w:t>
      </w:r>
      <w:r>
        <w:rPr>
          <w:lang w:val="en-US"/>
        </w:rPr>
        <w:t xml:space="preserve"> and </w:t>
      </w:r>
      <w:r w:rsidRPr="0033742A">
        <w:rPr>
          <w:lang w:val="en-US"/>
        </w:rPr>
        <w:t>C9H9-c5t</w:t>
      </w:r>
      <w:r>
        <w:rPr>
          <w:lang w:val="en-US"/>
        </w:rPr>
        <w:t xml:space="preserve"> =&gt; </w:t>
      </w:r>
      <w:r w:rsidRPr="0033742A">
        <w:rPr>
          <w:lang w:val="en-US"/>
        </w:rPr>
        <w:t>C9H9-c5</w:t>
      </w:r>
      <w:r>
        <w:rPr>
          <w:lang w:val="en-US"/>
        </w:rPr>
        <w:t xml:space="preserve"> </w:t>
      </w:r>
      <w:r>
        <w:rPr>
          <w:lang w:val="en-US"/>
        </w:rPr>
        <w:fldChar w:fldCharType="begin"/>
      </w:r>
      <w:r>
        <w:rPr>
          <w:lang w:val="en-US"/>
        </w:rPr>
        <w:instrText xml:space="preserve"> ADDIN ZOTERO_ITEM CSL_CITATION {"citationID":"1a0oq27436","properties":{"formattedCitation":"[12]","plainCitation":"[12]"},"citationItems":[{"id":1232,"uris":["http://zotero.org/users/1839574/items/TJ523GN2"],"uri":["http://zotero.org/users/1839574/items/TJ523GN2"],"itemData":{"id":1232,"type":"article-journal","title":"The Peculiar Kinetics of the Reaction between Acetylene and the Cyclopentadienyl Radical","container-title":"The Journal of Physical Chemistry A","page":"7546-7557","volume":"109","issue":"33","source":"ACS Publications","abstract":"The cyclopentadienyl radical (cC5H5) is a fascinating molecule characterized by several peculiar properties, such as its high internal symmetry and resonance enhanced stability. This makes cC5H5 one of the most abundant radicals present in high temperature gaseous environments, such as flames. Therefore it is generally considered an interesting candidate as the starting point of reaction pathways leading to the formation of polycyclic aromatic hydrocarbons (PAH) and soot in combustion processes. However, known reaction pathways are not able to explain some recent experimental findings concerning the rapid conversion of cC5H5 into C7H7 and C9H8 in the presence of acetylene. In this work, we used ab initio calculations and quantum Rice?Ramsperger?Kassel (QRRK) theory to investigate the cC5H5 + C2H2 reaction kinetics. We found that cC5H5 can add acetylene to form, through a fast and not previously known reaction, the heptatrienyl radical (cC7H7), which, in many ways, can be considered the superior homologue of cC5H5. The calculated reaction kinetic constant is (2.2 ? 1011)exp(?6440/T(K)) cm3 mol-1 s-1 and is in good agreement with experimental data, while that of the inverse process is (4.2 ? 1016)T-1 exp(?30?850/T(K)) s-1. In a successive reaction, cC7H7 can add a second acetylene molecule to form indene, cC9H8, and H. The forward and backward kinetic constants are (6.6 ? 1011)exp(?10?080/T(K)) and (4.2 ? 1014)exp(?27?300/T(K)) cm3 mol-1 s-1, respectively. These two successive reactions, leading from a single C5 cycle to a bicyclic C5?C6 species, represent a new PAH growth mechanism, characterized by a C5?C7 ring enlargement reaction.","DOI":"10.1021/jp051508x","ISSN":"1089-5639","journalAbbreviation":"J. Phys. Chem. A","author":[{"family":"Fascella","given":"Simone"},{"family":"Cavallotti","given":"Carlo"},{"family":"Rota","given":"Renato"},{"family":"Carrà","given":"Sergio"}],"issued":{"date-parts":[["2005",8,1]]}}}],"schema":"https://github.com/citation-style-language/schema/raw/master/csl-citation.json"} </w:instrText>
      </w:r>
      <w:r>
        <w:rPr>
          <w:lang w:val="en-US"/>
        </w:rPr>
        <w:fldChar w:fldCharType="separate"/>
      </w:r>
      <w:r w:rsidRPr="0033742A">
        <w:rPr>
          <w:rFonts w:ascii="Calibri" w:hAnsi="Calibri"/>
          <w:lang w:val="en-US"/>
        </w:rPr>
        <w:t>[12]</w:t>
      </w:r>
      <w:r>
        <w:rPr>
          <w:lang w:val="en-US"/>
        </w:rPr>
        <w:fldChar w:fldCharType="end"/>
      </w:r>
      <w:r>
        <w:rPr>
          <w:lang w:val="en-US"/>
        </w:rPr>
        <w:t>.</w:t>
      </w:r>
    </w:p>
  </w:footnote>
  <w:footnote w:id="35">
    <w:p w:rsidR="00AD1CEA" w:rsidRPr="00D25101" w:rsidRDefault="00AD1CEA" w:rsidP="00AD1CEA">
      <w:pPr>
        <w:pStyle w:val="Notedebasdepage"/>
        <w:rPr>
          <w:lang w:val="en-US"/>
        </w:rPr>
      </w:pPr>
      <w:r>
        <w:rPr>
          <w:rStyle w:val="Appelnotedebasdep"/>
        </w:rPr>
        <w:footnoteRef/>
      </w:r>
      <w:r w:rsidRPr="00D25101">
        <w:rPr>
          <w:lang w:val="en-US"/>
        </w:rPr>
        <w:t xml:space="preserve"> as for</w:t>
      </w:r>
      <w:r w:rsidRPr="009C2186">
        <w:rPr>
          <w:lang w:val="en-US"/>
        </w:rPr>
        <w:t xml:space="preserve"> </w:t>
      </w:r>
      <w:r w:rsidRPr="0033742A">
        <w:rPr>
          <w:lang w:val="en-US"/>
        </w:rPr>
        <w:t>C9H9-c5t</w:t>
      </w:r>
      <w:r>
        <w:rPr>
          <w:lang w:val="en-US"/>
        </w:rPr>
        <w:t xml:space="preserve"> =&gt; indene + H and indene + H =&gt; C9H9-ct </w:t>
      </w:r>
      <w:r>
        <w:rPr>
          <w:lang w:val="en-US"/>
        </w:rPr>
        <w:fldChar w:fldCharType="begin"/>
      </w:r>
      <w:r>
        <w:rPr>
          <w:lang w:val="en-US"/>
        </w:rPr>
        <w:instrText xml:space="preserve"> ADDIN ZOTERO_ITEM CSL_CITATION {"citationID":"l5eVenf9","properties":{"formattedCitation":"[12]","plainCitation":"[12]"},"citationItems":[{"id":1232,"uris":["http://zotero.org/users/1839574/items/TJ523GN2"],"uri":["http://zotero.org/users/1839574/items/TJ523GN2"],"itemData":{"id":1232,"type":"article-journal","title":"The Peculiar Kinetics of the Reaction between Acetylene and the Cyclopentadienyl Radical","container-title":"The Journal of Physical Chemistry A","page":"7546-7557","volume":"109","issue":"33","source":"ACS Publications","abstract":"The cyclopentadienyl radical (cC5H5) is a fascinating molecule characterized by several peculiar properties, such as its high internal symmetry and resonance enhanced stability. This makes cC5H5 one of the most abundant radicals present in high temperature gaseous environments, such as flames. Therefore it is generally considered an interesting candidate as the starting point of reaction pathways leading to the formation of polycyclic aromatic hydrocarbons (PAH) and soot in combustion processes. However, known reaction pathways are not able to explain some recent experimental findings concerning the rapid conversion of cC5H5 into C7H7 and C9H8 in the presence of acetylene. In this work, we used ab initio calculations and quantum Rice?Ramsperger?Kassel (QRRK) theory to investigate the cC5H5 + C2H2 reaction kinetics. We found that cC5H5 can add acetylene to form, through a fast and not previously known reaction, the heptatrienyl radical (cC7H7), which, in many ways, can be considered the superior homologue of cC5H5. The calculated reaction kinetic constant is (2.2 ? 1011)exp(?6440/T(K)) cm3 mol-1 s-1 and is in good agreement with experimental data, while that of the inverse process is (4.2 ? 1016)T-1 exp(?30?850/T(K)) s-1. In a successive reaction, cC7H7 can add a second acetylene molecule to form indene, cC9H8, and H. The forward and backward kinetic constants are (6.6 ? 1011)exp(?10?080/T(K)) and (4.2 ? 1014)exp(?27?300/T(K)) cm3 mol-1 s-1, respectively. These two successive reactions, leading from a single C5 cycle to a bicyclic C5?C6 species, represent a new PAH growth mechanism, characterized by a C5?C7 ring enlargement reaction.","DOI":"10.1021/jp051508x","ISSN":"1089-5639","journalAbbreviation":"J. Phys. Chem. A","author":[{"family":"Fascella","given":"Simone"},{"family":"Cavallotti","given":"Carlo"},{"family":"Rota","given":"Renato"},{"family":"Carrà","given":"Sergio"}],"issued":{"date-parts":[["2005",8,1]]}}}],"schema":"https://github.com/citation-style-language/schema/raw/master/csl-citation.json"} </w:instrText>
      </w:r>
      <w:r>
        <w:rPr>
          <w:lang w:val="en-US"/>
        </w:rPr>
        <w:fldChar w:fldCharType="separate"/>
      </w:r>
      <w:r w:rsidRPr="0033742A">
        <w:rPr>
          <w:rFonts w:ascii="Calibri" w:hAnsi="Calibri"/>
          <w:lang w:val="en-US"/>
        </w:rPr>
        <w:t>[12]</w:t>
      </w:r>
      <w:r>
        <w:rPr>
          <w:lang w:val="en-US"/>
        </w:rPr>
        <w:fldChar w:fldCharType="end"/>
      </w:r>
      <w:r>
        <w:rPr>
          <w:lang w:val="en-US"/>
        </w:rPr>
        <w:t>.</w:t>
      </w:r>
    </w:p>
  </w:footnote>
  <w:footnote w:id="36">
    <w:p w:rsidR="00AD1CEA" w:rsidRPr="00D25101" w:rsidRDefault="00AD1CEA" w:rsidP="00AD1CEA">
      <w:pPr>
        <w:pStyle w:val="Notedebasdepage"/>
        <w:rPr>
          <w:lang w:val="en-US"/>
        </w:rPr>
      </w:pPr>
      <w:r>
        <w:rPr>
          <w:rStyle w:val="Appelnotedebasdep"/>
        </w:rPr>
        <w:footnoteRef/>
      </w:r>
      <w:r w:rsidRPr="00D25101">
        <w:rPr>
          <w:lang w:val="en-US"/>
        </w:rPr>
        <w:t xml:space="preserve"> As for 1,3-cyclohexadiene =&gt; benzene + H2 </w:t>
      </w:r>
      <w:r>
        <w:fldChar w:fldCharType="begin"/>
      </w:r>
      <w:r>
        <w:rPr>
          <w:lang w:val="en-US"/>
        </w:rPr>
        <w:instrText xml:space="preserve"> ADDIN ZOTERO_ITEM CSL_CITATION {"citationID":"pbdqrks63","properties":{"formattedCitation":"[20]","plainCitation":"[20]"},"citationItems":[{"id":1252,"uris":["http://zotero.org/users/1839574/items/AWN398GS"],"uri":["http://zotero.org/users/1839574/items/AWN398GS"],"itemData":{"id":1252,"type":"article-journal","title":"Kinetics and mechanism of the pyrolysis of 1,4-cyclohexadiene","container-title":"Transactions of the Faraday Society","page":"985-992","volume":"63","issue":"0","source":"pubs.rsc.org","abstract":"The homogeneous gas-phase pyrolysis of 1,4-cyclohexadiene has been shown to obey the pattern of reactivity of cyclic olefins [graphic omitted] where X is O, CH2, CH2—CH2, or CHCH. The reaction was studied using mass spectrometry, u.-v. spectroscopy, gas chromatography, and pressure measurements. The process is first order to at least 80 % decomposition. The rate constant has been measured over a range of seven powers of ten, in packed and unpacked, static and flow reactors between 250 and 620°C and between 10–3 and 102 torr. Between 330 and 390°, log k=(12.36 ± 0.13)–(43.8 ± 0.4)/θ, where θ is 2.3 RT kcal mole–1, in good agreement with Ellis and Frey. The absence of hydrogen atoms has been shown by the lack of exchange with hexadeuterobenzene and toluene. The chain decomposition involving cyclohexadienyl radicals is, therefore, not important, probably due to the endothermicity and low A-factor of the bimolecular initiation [graphic omitted] From the Arrhenius parameters for the intramolecular elimination of hydrogen from 1,4-CH, and from estimates of the entropy and heat changes we have calculated the rate constant for the dienophilic 1,4-hydrogenation of benzene to be k= 108.7–50.2θ mole–1 l. sec–1, where θ is 2.3 RT kcal mole–1. Butene-2 probably eliminates H2 by a 1–4 molecular mechanism with an activation energy of 65 kcal.","DOI":"10.1039/TF9676300985","ISSN":"0014-7672","journalAbbreviation":"Trans. Faraday Soc.","language":"en","author":[{"family":"Benson","given":"S. W."},{"family":"Shaw","given":"R."}],"issued":{"date-parts":[["1967",1,1]]}}}],"schema":"https://github.com/citation-style-language/schema/raw/master/csl-citation.json"} </w:instrText>
      </w:r>
      <w:r>
        <w:fldChar w:fldCharType="separate"/>
      </w:r>
      <w:r w:rsidRPr="00D25101">
        <w:rPr>
          <w:rFonts w:ascii="Calibri" w:hAnsi="Calibri"/>
          <w:lang w:val="en-US"/>
        </w:rPr>
        <w:t>[20]</w:t>
      </w:r>
      <w:r>
        <w:fldChar w:fldCharType="end"/>
      </w:r>
      <w:r w:rsidRPr="00D25101">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008DD"/>
    <w:multiLevelType w:val="hybridMultilevel"/>
    <w:tmpl w:val="54221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pos w:val="beneathText"/>
    <w:numRestart w:val="eachPage"/>
    <w:footnote w:id="-1"/>
    <w:footnote w:id="0"/>
  </w:footnotePr>
  <w:endnotePr>
    <w:endnote w:id="-1"/>
    <w:endnote w:id="0"/>
  </w:endnotePr>
  <w:compat>
    <w:compatSetting w:name="compatibilityMode" w:uri="http://schemas.microsoft.com/office/word" w:val="12"/>
  </w:compat>
  <w:rsids>
    <w:rsidRoot w:val="009B23B3"/>
    <w:rsid w:val="00007D83"/>
    <w:rsid w:val="00012345"/>
    <w:rsid w:val="00022544"/>
    <w:rsid w:val="00035E13"/>
    <w:rsid w:val="00037FC7"/>
    <w:rsid w:val="00050B50"/>
    <w:rsid w:val="00052A03"/>
    <w:rsid w:val="0006198D"/>
    <w:rsid w:val="000705B9"/>
    <w:rsid w:val="000779F0"/>
    <w:rsid w:val="0008088A"/>
    <w:rsid w:val="00095B15"/>
    <w:rsid w:val="000A7D66"/>
    <w:rsid w:val="000D4556"/>
    <w:rsid w:val="000D67CD"/>
    <w:rsid w:val="000E5ECE"/>
    <w:rsid w:val="000F4B26"/>
    <w:rsid w:val="000F6B2C"/>
    <w:rsid w:val="00102E2C"/>
    <w:rsid w:val="00103C21"/>
    <w:rsid w:val="00115DB2"/>
    <w:rsid w:val="00123E5C"/>
    <w:rsid w:val="001244D8"/>
    <w:rsid w:val="00141B22"/>
    <w:rsid w:val="00143EB0"/>
    <w:rsid w:val="00143F03"/>
    <w:rsid w:val="001471B1"/>
    <w:rsid w:val="00150666"/>
    <w:rsid w:val="00160F98"/>
    <w:rsid w:val="001816C2"/>
    <w:rsid w:val="001A5B6C"/>
    <w:rsid w:val="001B0EEA"/>
    <w:rsid w:val="001B23A1"/>
    <w:rsid w:val="001B75C5"/>
    <w:rsid w:val="001D67C7"/>
    <w:rsid w:val="001E34FE"/>
    <w:rsid w:val="0020330A"/>
    <w:rsid w:val="0020601D"/>
    <w:rsid w:val="002161E1"/>
    <w:rsid w:val="0022002D"/>
    <w:rsid w:val="0025772E"/>
    <w:rsid w:val="002832DD"/>
    <w:rsid w:val="002877F7"/>
    <w:rsid w:val="002B72A9"/>
    <w:rsid w:val="002B7C3C"/>
    <w:rsid w:val="002C6F78"/>
    <w:rsid w:val="002D5D21"/>
    <w:rsid w:val="002E59AE"/>
    <w:rsid w:val="002F611F"/>
    <w:rsid w:val="002F6A4E"/>
    <w:rsid w:val="00305623"/>
    <w:rsid w:val="00331BDB"/>
    <w:rsid w:val="0033526F"/>
    <w:rsid w:val="0033742A"/>
    <w:rsid w:val="0034324F"/>
    <w:rsid w:val="00343255"/>
    <w:rsid w:val="00350C64"/>
    <w:rsid w:val="003546E6"/>
    <w:rsid w:val="00372F4A"/>
    <w:rsid w:val="00373A58"/>
    <w:rsid w:val="00390670"/>
    <w:rsid w:val="00394DCE"/>
    <w:rsid w:val="003B0CDE"/>
    <w:rsid w:val="003C45B6"/>
    <w:rsid w:val="003D04D1"/>
    <w:rsid w:val="003D37AF"/>
    <w:rsid w:val="003D4D1F"/>
    <w:rsid w:val="003F2EC3"/>
    <w:rsid w:val="00402FDC"/>
    <w:rsid w:val="004052EB"/>
    <w:rsid w:val="00410003"/>
    <w:rsid w:val="00411273"/>
    <w:rsid w:val="00420BEF"/>
    <w:rsid w:val="00430293"/>
    <w:rsid w:val="004345BE"/>
    <w:rsid w:val="00441414"/>
    <w:rsid w:val="00455615"/>
    <w:rsid w:val="00465D7D"/>
    <w:rsid w:val="004830D9"/>
    <w:rsid w:val="00487821"/>
    <w:rsid w:val="00494361"/>
    <w:rsid w:val="004A2CBE"/>
    <w:rsid w:val="004B2CD3"/>
    <w:rsid w:val="004B3655"/>
    <w:rsid w:val="004B5E4D"/>
    <w:rsid w:val="004C15BE"/>
    <w:rsid w:val="004C2793"/>
    <w:rsid w:val="004C3E06"/>
    <w:rsid w:val="004E3AE0"/>
    <w:rsid w:val="004E3DFF"/>
    <w:rsid w:val="0051133A"/>
    <w:rsid w:val="00515778"/>
    <w:rsid w:val="0052162E"/>
    <w:rsid w:val="00522DC0"/>
    <w:rsid w:val="00531B87"/>
    <w:rsid w:val="005371D5"/>
    <w:rsid w:val="0054122F"/>
    <w:rsid w:val="005443B0"/>
    <w:rsid w:val="005508CD"/>
    <w:rsid w:val="00561C60"/>
    <w:rsid w:val="00562281"/>
    <w:rsid w:val="00566C8C"/>
    <w:rsid w:val="00590694"/>
    <w:rsid w:val="00592F43"/>
    <w:rsid w:val="005A278F"/>
    <w:rsid w:val="005B00A9"/>
    <w:rsid w:val="005D1475"/>
    <w:rsid w:val="005D3D44"/>
    <w:rsid w:val="005F6F5A"/>
    <w:rsid w:val="00625989"/>
    <w:rsid w:val="00631FFF"/>
    <w:rsid w:val="006320C9"/>
    <w:rsid w:val="006643A9"/>
    <w:rsid w:val="00670CB4"/>
    <w:rsid w:val="006713B7"/>
    <w:rsid w:val="00685F89"/>
    <w:rsid w:val="00686D5F"/>
    <w:rsid w:val="006B5352"/>
    <w:rsid w:val="006C0846"/>
    <w:rsid w:val="006F2BD3"/>
    <w:rsid w:val="006F6F31"/>
    <w:rsid w:val="00711EDB"/>
    <w:rsid w:val="00721F2C"/>
    <w:rsid w:val="00722D5E"/>
    <w:rsid w:val="00723968"/>
    <w:rsid w:val="007277C7"/>
    <w:rsid w:val="0074031E"/>
    <w:rsid w:val="0074044B"/>
    <w:rsid w:val="00742D0B"/>
    <w:rsid w:val="00743FA7"/>
    <w:rsid w:val="00747039"/>
    <w:rsid w:val="00752160"/>
    <w:rsid w:val="007606D7"/>
    <w:rsid w:val="007622D2"/>
    <w:rsid w:val="007753F1"/>
    <w:rsid w:val="00777201"/>
    <w:rsid w:val="00794819"/>
    <w:rsid w:val="007A445D"/>
    <w:rsid w:val="007B353C"/>
    <w:rsid w:val="007C018A"/>
    <w:rsid w:val="007C1E17"/>
    <w:rsid w:val="007C5287"/>
    <w:rsid w:val="007C6752"/>
    <w:rsid w:val="007D0A39"/>
    <w:rsid w:val="007D5E18"/>
    <w:rsid w:val="007D6AE3"/>
    <w:rsid w:val="007E3E8A"/>
    <w:rsid w:val="007E5335"/>
    <w:rsid w:val="0080330C"/>
    <w:rsid w:val="00805C1C"/>
    <w:rsid w:val="00812592"/>
    <w:rsid w:val="00826DE4"/>
    <w:rsid w:val="00840543"/>
    <w:rsid w:val="00841D0B"/>
    <w:rsid w:val="00851398"/>
    <w:rsid w:val="00874E3E"/>
    <w:rsid w:val="008A2A8E"/>
    <w:rsid w:val="008A42B9"/>
    <w:rsid w:val="008B2F7D"/>
    <w:rsid w:val="008B65F7"/>
    <w:rsid w:val="008C4AA8"/>
    <w:rsid w:val="008D17B5"/>
    <w:rsid w:val="008F02BC"/>
    <w:rsid w:val="009231A5"/>
    <w:rsid w:val="00927222"/>
    <w:rsid w:val="009312EF"/>
    <w:rsid w:val="00943879"/>
    <w:rsid w:val="00977430"/>
    <w:rsid w:val="00991190"/>
    <w:rsid w:val="009A2D99"/>
    <w:rsid w:val="009B0742"/>
    <w:rsid w:val="009B1562"/>
    <w:rsid w:val="009B23B3"/>
    <w:rsid w:val="009B26F8"/>
    <w:rsid w:val="009B2A4D"/>
    <w:rsid w:val="009C1DB5"/>
    <w:rsid w:val="009C2186"/>
    <w:rsid w:val="009D3FBB"/>
    <w:rsid w:val="00A05AB9"/>
    <w:rsid w:val="00A26CE0"/>
    <w:rsid w:val="00A27A60"/>
    <w:rsid w:val="00A3122A"/>
    <w:rsid w:val="00A37763"/>
    <w:rsid w:val="00A50E3D"/>
    <w:rsid w:val="00A5184F"/>
    <w:rsid w:val="00A56ED8"/>
    <w:rsid w:val="00A81DE6"/>
    <w:rsid w:val="00A85DFB"/>
    <w:rsid w:val="00A91FC5"/>
    <w:rsid w:val="00A94B55"/>
    <w:rsid w:val="00AA7760"/>
    <w:rsid w:val="00AA7FFD"/>
    <w:rsid w:val="00AB3A7F"/>
    <w:rsid w:val="00AC5C70"/>
    <w:rsid w:val="00AD1CEA"/>
    <w:rsid w:val="00AF2B0C"/>
    <w:rsid w:val="00AF55FE"/>
    <w:rsid w:val="00B073B3"/>
    <w:rsid w:val="00B44A40"/>
    <w:rsid w:val="00B45C5E"/>
    <w:rsid w:val="00B46B2A"/>
    <w:rsid w:val="00B5338A"/>
    <w:rsid w:val="00B54AA5"/>
    <w:rsid w:val="00B55F8A"/>
    <w:rsid w:val="00B6428D"/>
    <w:rsid w:val="00B671E0"/>
    <w:rsid w:val="00B72333"/>
    <w:rsid w:val="00B7588E"/>
    <w:rsid w:val="00B77E92"/>
    <w:rsid w:val="00B9588F"/>
    <w:rsid w:val="00B95D5F"/>
    <w:rsid w:val="00BA5EB0"/>
    <w:rsid w:val="00BA6E6E"/>
    <w:rsid w:val="00BB4007"/>
    <w:rsid w:val="00BC0C3E"/>
    <w:rsid w:val="00BC448D"/>
    <w:rsid w:val="00BD256F"/>
    <w:rsid w:val="00BD58AD"/>
    <w:rsid w:val="00BE5E1B"/>
    <w:rsid w:val="00C02C3B"/>
    <w:rsid w:val="00C27502"/>
    <w:rsid w:val="00C40AC5"/>
    <w:rsid w:val="00C41596"/>
    <w:rsid w:val="00C4393A"/>
    <w:rsid w:val="00C759FD"/>
    <w:rsid w:val="00C77772"/>
    <w:rsid w:val="00CA5301"/>
    <w:rsid w:val="00CB0C44"/>
    <w:rsid w:val="00CC3F9A"/>
    <w:rsid w:val="00CD03F0"/>
    <w:rsid w:val="00CE0A2B"/>
    <w:rsid w:val="00CE65CC"/>
    <w:rsid w:val="00D041CA"/>
    <w:rsid w:val="00D25101"/>
    <w:rsid w:val="00D27362"/>
    <w:rsid w:val="00D377E1"/>
    <w:rsid w:val="00D50514"/>
    <w:rsid w:val="00DB45D7"/>
    <w:rsid w:val="00DB640D"/>
    <w:rsid w:val="00DC532F"/>
    <w:rsid w:val="00DC5951"/>
    <w:rsid w:val="00DD3614"/>
    <w:rsid w:val="00DD7996"/>
    <w:rsid w:val="00DE3C5D"/>
    <w:rsid w:val="00DE50E8"/>
    <w:rsid w:val="00DF5370"/>
    <w:rsid w:val="00E01809"/>
    <w:rsid w:val="00E32903"/>
    <w:rsid w:val="00E5486F"/>
    <w:rsid w:val="00E8066A"/>
    <w:rsid w:val="00EB1A1D"/>
    <w:rsid w:val="00EB2DC8"/>
    <w:rsid w:val="00EC14E5"/>
    <w:rsid w:val="00EC2C73"/>
    <w:rsid w:val="00ED058C"/>
    <w:rsid w:val="00EE2B47"/>
    <w:rsid w:val="00EF22A6"/>
    <w:rsid w:val="00F04A0E"/>
    <w:rsid w:val="00F10987"/>
    <w:rsid w:val="00F119FA"/>
    <w:rsid w:val="00F26578"/>
    <w:rsid w:val="00F42CA8"/>
    <w:rsid w:val="00F677B8"/>
    <w:rsid w:val="00F7293C"/>
    <w:rsid w:val="00F9175B"/>
    <w:rsid w:val="00FA1CF4"/>
    <w:rsid w:val="00FA2035"/>
    <w:rsid w:val="00FA260D"/>
    <w:rsid w:val="00FC27E7"/>
    <w:rsid w:val="00FC6A06"/>
    <w:rsid w:val="00FC76C6"/>
    <w:rsid w:val="00FC7F31"/>
    <w:rsid w:val="00FE2117"/>
    <w:rsid w:val="00FE2D51"/>
    <w:rsid w:val="00FF177B"/>
    <w:rsid w:val="00FF53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9F068F-CB5E-4E34-8305-3021E3F2F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A2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CE0A2B"/>
    <w:pPr>
      <w:spacing w:line="240" w:lineRule="auto"/>
    </w:pPr>
    <w:rPr>
      <w:b/>
      <w:bCs/>
      <w:color w:val="4F81BD" w:themeColor="accent1"/>
      <w:sz w:val="18"/>
      <w:szCs w:val="18"/>
    </w:rPr>
  </w:style>
  <w:style w:type="paragraph" w:styleId="Sansinterligne">
    <w:name w:val="No Spacing"/>
    <w:uiPriority w:val="1"/>
    <w:qFormat/>
    <w:rsid w:val="00CE0A2B"/>
    <w:pPr>
      <w:spacing w:after="0" w:line="240" w:lineRule="auto"/>
    </w:pPr>
  </w:style>
  <w:style w:type="paragraph" w:styleId="Paragraphedeliste">
    <w:name w:val="List Paragraph"/>
    <w:basedOn w:val="Normal"/>
    <w:uiPriority w:val="34"/>
    <w:qFormat/>
    <w:rsid w:val="00CE0A2B"/>
    <w:pPr>
      <w:ind w:left="720"/>
      <w:contextualSpacing/>
    </w:pPr>
  </w:style>
  <w:style w:type="table" w:styleId="Grilledutableau">
    <w:name w:val="Table Grid"/>
    <w:basedOn w:val="TableauNormal"/>
    <w:uiPriority w:val="59"/>
    <w:rsid w:val="00805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C15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15BE"/>
    <w:rPr>
      <w:rFonts w:ascii="Tahoma" w:hAnsi="Tahoma" w:cs="Tahoma"/>
      <w:sz w:val="16"/>
      <w:szCs w:val="16"/>
    </w:rPr>
  </w:style>
  <w:style w:type="paragraph" w:styleId="Bibliographie">
    <w:name w:val="Bibliography"/>
    <w:basedOn w:val="Normal"/>
    <w:next w:val="Normal"/>
    <w:uiPriority w:val="37"/>
    <w:unhideWhenUsed/>
    <w:rsid w:val="004B3655"/>
    <w:pPr>
      <w:tabs>
        <w:tab w:val="left" w:pos="384"/>
      </w:tabs>
      <w:spacing w:after="0" w:line="240" w:lineRule="auto"/>
      <w:ind w:left="384" w:hanging="384"/>
    </w:pPr>
  </w:style>
  <w:style w:type="character" w:styleId="Textedelespacerserv">
    <w:name w:val="Placeholder Text"/>
    <w:basedOn w:val="Policepardfaut"/>
    <w:uiPriority w:val="99"/>
    <w:semiHidden/>
    <w:rsid w:val="00FC76C6"/>
    <w:rPr>
      <w:color w:val="808080"/>
    </w:rPr>
  </w:style>
  <w:style w:type="paragraph" w:styleId="Notedebasdepage">
    <w:name w:val="footnote text"/>
    <w:basedOn w:val="Normal"/>
    <w:link w:val="NotedebasdepageCar"/>
    <w:uiPriority w:val="99"/>
    <w:semiHidden/>
    <w:unhideWhenUsed/>
    <w:rsid w:val="00143EB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43EB0"/>
    <w:rPr>
      <w:sz w:val="20"/>
      <w:szCs w:val="20"/>
    </w:rPr>
  </w:style>
  <w:style w:type="character" w:styleId="Appelnotedebasdep">
    <w:name w:val="footnote reference"/>
    <w:basedOn w:val="Policepardfaut"/>
    <w:uiPriority w:val="99"/>
    <w:semiHidden/>
    <w:unhideWhenUsed/>
    <w:rsid w:val="00143EB0"/>
    <w:rPr>
      <w:vertAlign w:val="superscript"/>
    </w:rPr>
  </w:style>
  <w:style w:type="paragraph" w:styleId="En-tte">
    <w:name w:val="header"/>
    <w:basedOn w:val="Normal"/>
    <w:link w:val="En-tteCar"/>
    <w:uiPriority w:val="99"/>
    <w:unhideWhenUsed/>
    <w:rsid w:val="00012345"/>
    <w:pPr>
      <w:tabs>
        <w:tab w:val="center" w:pos="4703"/>
        <w:tab w:val="right" w:pos="9406"/>
      </w:tabs>
      <w:spacing w:after="0" w:line="240" w:lineRule="auto"/>
    </w:pPr>
  </w:style>
  <w:style w:type="character" w:customStyle="1" w:styleId="En-tteCar">
    <w:name w:val="En-tête Car"/>
    <w:basedOn w:val="Policepardfaut"/>
    <w:link w:val="En-tte"/>
    <w:uiPriority w:val="99"/>
    <w:rsid w:val="00012345"/>
  </w:style>
  <w:style w:type="paragraph" w:styleId="Pieddepage">
    <w:name w:val="footer"/>
    <w:basedOn w:val="Normal"/>
    <w:link w:val="PieddepageCar"/>
    <w:uiPriority w:val="99"/>
    <w:unhideWhenUsed/>
    <w:rsid w:val="00012345"/>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0123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wmf"/><Relationship Id="rId39" Type="http://schemas.openxmlformats.org/officeDocument/2006/relationships/image" Target="media/image21.emf"/><Relationship Id="rId21" Type="http://schemas.openxmlformats.org/officeDocument/2006/relationships/oleObject" Target="embeddings/oleObject4.bin"/><Relationship Id="rId34" Type="http://schemas.openxmlformats.org/officeDocument/2006/relationships/image" Target="media/image17.w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image" Target="media/image50.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w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61" Type="http://schemas.openxmlformats.org/officeDocument/2006/relationships/image" Target="media/image43.emf"/><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oleObject" Target="embeddings/oleObject9.bin"/><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8" Type="http://schemas.openxmlformats.org/officeDocument/2006/relationships/image" Target="media/image1.png"/><Relationship Id="rId51" Type="http://schemas.openxmlformats.org/officeDocument/2006/relationships/image" Target="media/image33.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10.png"/><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855F9-BE10-4BD6-ADCD-B4B078F09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2202</TotalTime>
  <Pages>1</Pages>
  <Words>13557</Words>
  <Characters>77277</Characters>
  <Application>Microsoft Office Word</Application>
  <DocSecurity>0</DocSecurity>
  <Lines>643</Lines>
  <Paragraphs>181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dc:creator>
  <cp:lastModifiedBy>Olivier Herbinet</cp:lastModifiedBy>
  <cp:revision>128</cp:revision>
  <dcterms:created xsi:type="dcterms:W3CDTF">2014-04-02T12:10:00Z</dcterms:created>
  <dcterms:modified xsi:type="dcterms:W3CDTF">2016-01-12T08:28:00Z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zotero-version="4.0.28.3"&gt;&lt;session id="JS2aZxMp"/&gt;&lt;style id="http://www.zotero.org/styles/elsevier-without-titles" hasBibliography="1" bibliographyStyleHasBeenSet="1"/&gt;&lt;prefs&gt;&lt;pref name="fieldType" value="Field"/&gt;&lt;pref name="storeRe</vt:lpwstr>
  </property>
  <property fmtid="{D5CDD505-2E9C-101B-9397-08002B2CF9AE}" pid="3" name="ZOTERO_PREF_2">
    <vt:lpwstr>ferences" value="true"/&gt;&lt;pref name="automaticJournalAbbreviations" value="true"/&gt;&lt;pref name="noteType" value="0"/&gt;&lt;/prefs&gt;&lt;/data&gt;</vt:lpwstr>
  </property>
</Properties>
</file>