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0F" w:rsidRDefault="00EE5B0F" w:rsidP="006F687C">
      <w:pPr>
        <w:spacing w:after="0" w:line="240" w:lineRule="auto"/>
        <w:jc w:val="center"/>
        <w:rPr>
          <w:rFonts w:ascii="Arial" w:hAnsi="Arial" w:cs="Arial"/>
          <w:sz w:val="28"/>
          <w:szCs w:val="28"/>
        </w:rPr>
      </w:pPr>
      <w:r>
        <w:rPr>
          <w:rFonts w:ascii="Arial" w:hAnsi="Arial" w:cs="Arial"/>
          <w:sz w:val="28"/>
          <w:szCs w:val="28"/>
        </w:rPr>
        <w:t xml:space="preserve">Barley Partial (Host) and </w:t>
      </w:r>
      <w:proofErr w:type="spellStart"/>
      <w:r>
        <w:rPr>
          <w:rFonts w:ascii="Arial" w:hAnsi="Arial" w:cs="Arial"/>
          <w:sz w:val="28"/>
          <w:szCs w:val="28"/>
        </w:rPr>
        <w:t>Nonhost</w:t>
      </w:r>
      <w:proofErr w:type="spellEnd"/>
      <w:r>
        <w:rPr>
          <w:rFonts w:ascii="Arial" w:hAnsi="Arial" w:cs="Arial"/>
          <w:sz w:val="28"/>
          <w:szCs w:val="28"/>
        </w:rPr>
        <w:t xml:space="preserve"> Resistance QTL-Near-</w:t>
      </w:r>
      <w:proofErr w:type="spellStart"/>
      <w:r>
        <w:rPr>
          <w:rFonts w:ascii="Arial" w:hAnsi="Arial" w:cs="Arial"/>
          <w:sz w:val="28"/>
          <w:szCs w:val="28"/>
        </w:rPr>
        <w:t>Isogenic</w:t>
      </w:r>
      <w:proofErr w:type="spellEnd"/>
      <w:r>
        <w:rPr>
          <w:rFonts w:ascii="Arial" w:hAnsi="Arial" w:cs="Arial"/>
          <w:sz w:val="28"/>
          <w:szCs w:val="28"/>
        </w:rPr>
        <w:t xml:space="preserve"> Lines against Barley Homologous and Heterologous Rusts</w:t>
      </w:r>
    </w:p>
    <w:p w:rsidR="00EE5B0F" w:rsidRDefault="00EE5B0F" w:rsidP="00EE6E93">
      <w:pPr>
        <w:spacing w:after="0" w:line="240" w:lineRule="auto"/>
        <w:rPr>
          <w:rFonts w:ascii="Arial" w:hAnsi="Arial" w:cs="Arial"/>
        </w:rPr>
      </w:pPr>
    </w:p>
    <w:p w:rsidR="00EE5B0F" w:rsidRDefault="00EE5B0F" w:rsidP="004842DD">
      <w:pPr>
        <w:spacing w:after="0" w:line="240" w:lineRule="auto"/>
        <w:jc w:val="center"/>
        <w:rPr>
          <w:rFonts w:ascii="Arial" w:hAnsi="Arial" w:cs="Arial"/>
        </w:rPr>
      </w:pPr>
      <w:r>
        <w:rPr>
          <w:rFonts w:ascii="Arial" w:hAnsi="Arial" w:cs="Arial"/>
        </w:rPr>
        <w:t>Freddy Y</w:t>
      </w:r>
      <w:r w:rsidR="00AE6B8F">
        <w:rPr>
          <w:rFonts w:ascii="Arial" w:hAnsi="Arial" w:cs="Arial"/>
        </w:rPr>
        <w:t>EO</w:t>
      </w:r>
      <w:r w:rsidRPr="00EE6E93">
        <w:rPr>
          <w:rFonts w:ascii="Arial" w:hAnsi="Arial" w:cs="Arial"/>
          <w:vertAlign w:val="superscript"/>
        </w:rPr>
        <w:t>1</w:t>
      </w:r>
      <w:r>
        <w:rPr>
          <w:rFonts w:ascii="Arial" w:hAnsi="Arial" w:cs="Arial"/>
        </w:rPr>
        <w:t>, Chun W</w:t>
      </w:r>
      <w:r w:rsidR="00AE6B8F">
        <w:rPr>
          <w:rFonts w:ascii="Arial" w:hAnsi="Arial" w:cs="Arial"/>
        </w:rPr>
        <w:t>ANG</w:t>
      </w:r>
      <w:r w:rsidRPr="00EE6E93">
        <w:rPr>
          <w:rFonts w:ascii="Arial" w:hAnsi="Arial" w:cs="Arial"/>
          <w:vertAlign w:val="superscript"/>
        </w:rPr>
        <w:t>1</w:t>
      </w:r>
      <w:r>
        <w:rPr>
          <w:rFonts w:ascii="Arial" w:hAnsi="Arial" w:cs="Arial"/>
        </w:rPr>
        <w:t>, Thierry C. M</w:t>
      </w:r>
      <w:r w:rsidR="00AE6B8F">
        <w:rPr>
          <w:rFonts w:ascii="Arial" w:hAnsi="Arial" w:cs="Arial"/>
        </w:rPr>
        <w:t>ARCEL</w:t>
      </w:r>
      <w:r w:rsidRPr="006F687C">
        <w:rPr>
          <w:rFonts w:ascii="Arial" w:hAnsi="Arial" w:cs="Arial"/>
          <w:i/>
          <w:vertAlign w:val="superscript"/>
        </w:rPr>
        <w:t>2</w:t>
      </w:r>
      <w:r>
        <w:rPr>
          <w:rFonts w:ascii="Arial" w:hAnsi="Arial" w:cs="Arial"/>
        </w:rPr>
        <w:t xml:space="preserve">, </w:t>
      </w:r>
      <w:smartTag w:uri="urn:schemas-microsoft-com:office:smarttags" w:element="place">
        <w:smartTag w:uri="urn:schemas-microsoft-com:office:smarttags" w:element="City">
          <w:r>
            <w:rPr>
              <w:rFonts w:ascii="Arial" w:hAnsi="Arial" w:cs="Arial"/>
            </w:rPr>
            <w:t>Alice</w:t>
          </w:r>
        </w:smartTag>
      </w:smartTag>
      <w:r w:rsidRPr="00F07D62">
        <w:rPr>
          <w:rFonts w:ascii="Arial" w:hAnsi="Arial" w:cs="Arial"/>
        </w:rPr>
        <w:t>L</w:t>
      </w:r>
      <w:r w:rsidR="00AE6B8F" w:rsidRPr="00F07D62">
        <w:rPr>
          <w:rFonts w:ascii="Arial" w:hAnsi="Arial" w:cs="Arial"/>
        </w:rPr>
        <w:t>ORRIAUX</w:t>
      </w:r>
      <w:r w:rsidRPr="00414E1E">
        <w:rPr>
          <w:rFonts w:ascii="Arial" w:hAnsi="Arial" w:cs="Arial"/>
          <w:vertAlign w:val="superscript"/>
        </w:rPr>
        <w:t>1</w:t>
      </w:r>
      <w:proofErr w:type="gramStart"/>
      <w:r w:rsidRPr="00F07D62">
        <w:rPr>
          <w:rFonts w:ascii="Arial" w:hAnsi="Arial" w:cs="Arial"/>
        </w:rPr>
        <w:t>,</w:t>
      </w:r>
      <w:r w:rsidRPr="006F687C">
        <w:rPr>
          <w:rFonts w:ascii="Arial" w:hAnsi="Arial" w:cs="Arial"/>
          <w:u w:val="single"/>
        </w:rPr>
        <w:t>Rients</w:t>
      </w:r>
      <w:proofErr w:type="gramEnd"/>
      <w:r w:rsidRPr="006F687C">
        <w:rPr>
          <w:rFonts w:ascii="Arial" w:hAnsi="Arial" w:cs="Arial"/>
          <w:u w:val="single"/>
        </w:rPr>
        <w:t xml:space="preserve"> E. </w:t>
      </w:r>
      <w:r w:rsidR="00AE6B8F" w:rsidRPr="006F687C">
        <w:rPr>
          <w:rFonts w:ascii="Arial" w:hAnsi="Arial" w:cs="Arial"/>
          <w:u w:val="single"/>
        </w:rPr>
        <w:t>NIKS</w:t>
      </w:r>
      <w:r w:rsidRPr="006F687C">
        <w:rPr>
          <w:rFonts w:ascii="Arial" w:hAnsi="Arial" w:cs="Arial"/>
          <w:vertAlign w:val="superscript"/>
        </w:rPr>
        <w:t>1</w:t>
      </w:r>
    </w:p>
    <w:p w:rsidR="00EE5B0F" w:rsidRDefault="00EE5B0F" w:rsidP="00EE6E93">
      <w:pPr>
        <w:spacing w:after="0" w:line="240" w:lineRule="auto"/>
        <w:rPr>
          <w:rFonts w:ascii="Arial" w:hAnsi="Arial" w:cs="Arial"/>
        </w:rPr>
      </w:pPr>
    </w:p>
    <w:p w:rsidR="00EE5B0F" w:rsidRDefault="00EE5B0F" w:rsidP="007816DE">
      <w:pPr>
        <w:spacing w:after="0" w:line="240" w:lineRule="auto"/>
        <w:rPr>
          <w:rFonts w:ascii="Arial" w:hAnsi="Arial" w:cs="Arial"/>
          <w:sz w:val="20"/>
          <w:szCs w:val="20"/>
          <w:lang w:val="en-AU"/>
        </w:rPr>
      </w:pPr>
      <w:r w:rsidRPr="00CF02CB">
        <w:rPr>
          <w:rFonts w:ascii="Arial" w:hAnsi="Arial" w:cs="Arial"/>
          <w:sz w:val="20"/>
          <w:szCs w:val="20"/>
          <w:vertAlign w:val="superscript"/>
        </w:rPr>
        <w:t>1</w:t>
      </w:r>
      <w:proofErr w:type="spellStart"/>
      <w:r w:rsidRPr="00CF02CB">
        <w:rPr>
          <w:rFonts w:ascii="Arial" w:hAnsi="Arial" w:cs="Arial"/>
          <w:sz w:val="20"/>
          <w:szCs w:val="20"/>
          <w:lang w:val="en-AU"/>
        </w:rPr>
        <w:t>Wageningen</w:t>
      </w:r>
      <w:proofErr w:type="spellEnd"/>
      <w:r w:rsidRPr="00CF02CB">
        <w:rPr>
          <w:rFonts w:ascii="Arial" w:hAnsi="Arial" w:cs="Arial"/>
          <w:sz w:val="20"/>
          <w:szCs w:val="20"/>
          <w:lang w:val="en-AU"/>
        </w:rPr>
        <w:t xml:space="preserve"> University and Research Centre, Laboratory of Plant Breeding, </w:t>
      </w:r>
      <w:r>
        <w:rPr>
          <w:rFonts w:ascii="Arial" w:hAnsi="Arial" w:cs="Arial"/>
          <w:sz w:val="20"/>
          <w:szCs w:val="20"/>
          <w:lang w:val="en-AU"/>
        </w:rPr>
        <w:t xml:space="preserve">Building 107   </w:t>
      </w:r>
      <w:proofErr w:type="spellStart"/>
      <w:r>
        <w:rPr>
          <w:rFonts w:ascii="Arial" w:hAnsi="Arial" w:cs="Arial"/>
          <w:sz w:val="20"/>
          <w:szCs w:val="20"/>
          <w:lang w:val="en-AU"/>
        </w:rPr>
        <w:t>Droevendaalsesteeg</w:t>
      </w:r>
      <w:proofErr w:type="spellEnd"/>
      <w:r>
        <w:rPr>
          <w:rFonts w:ascii="Arial" w:hAnsi="Arial" w:cs="Arial"/>
          <w:sz w:val="20"/>
          <w:szCs w:val="20"/>
          <w:lang w:val="en-AU"/>
        </w:rPr>
        <w:t xml:space="preserve"> 1 6708PB, </w:t>
      </w:r>
      <w:proofErr w:type="spellStart"/>
      <w:r>
        <w:rPr>
          <w:rFonts w:ascii="Arial" w:hAnsi="Arial" w:cs="Arial"/>
          <w:sz w:val="20"/>
          <w:szCs w:val="20"/>
          <w:lang w:val="en-AU"/>
        </w:rPr>
        <w:t>Wageningen</w:t>
      </w:r>
      <w:proofErr w:type="spellEnd"/>
      <w:r>
        <w:rPr>
          <w:rFonts w:ascii="Arial" w:hAnsi="Arial" w:cs="Arial"/>
          <w:sz w:val="20"/>
          <w:szCs w:val="20"/>
          <w:lang w:val="en-AU"/>
        </w:rPr>
        <w:t xml:space="preserve">, </w:t>
      </w:r>
      <w:proofErr w:type="gramStart"/>
      <w:r w:rsidRPr="00CF02CB">
        <w:rPr>
          <w:rFonts w:ascii="Arial" w:hAnsi="Arial" w:cs="Arial"/>
          <w:sz w:val="20"/>
          <w:szCs w:val="20"/>
          <w:lang w:val="en-AU"/>
        </w:rPr>
        <w:t>The</w:t>
      </w:r>
      <w:proofErr w:type="gramEnd"/>
      <w:r w:rsidRPr="00CF02CB">
        <w:rPr>
          <w:rFonts w:ascii="Arial" w:hAnsi="Arial" w:cs="Arial"/>
          <w:sz w:val="20"/>
          <w:szCs w:val="20"/>
          <w:lang w:val="en-AU"/>
        </w:rPr>
        <w:t xml:space="preserve"> </w:t>
      </w:r>
      <w:smartTag w:uri="urn:schemas-microsoft-com:office:smarttags" w:element="place">
        <w:smartTag w:uri="urn:schemas-microsoft-com:office:smarttags" w:element="country-region">
          <w:r w:rsidRPr="00CF02CB">
            <w:rPr>
              <w:rFonts w:ascii="Arial" w:hAnsi="Arial" w:cs="Arial"/>
              <w:sz w:val="20"/>
              <w:szCs w:val="20"/>
              <w:lang w:val="en-AU"/>
            </w:rPr>
            <w:t>Netherlands</w:t>
          </w:r>
        </w:smartTag>
      </w:smartTag>
    </w:p>
    <w:p w:rsidR="00AE6B8F" w:rsidRDefault="00EE5B0F" w:rsidP="00AE6B8F">
      <w:pPr>
        <w:spacing w:after="0" w:line="240" w:lineRule="auto"/>
        <w:rPr>
          <w:rFonts w:ascii="Arial" w:hAnsi="Arial" w:cs="Arial"/>
          <w:iCs/>
          <w:sz w:val="20"/>
          <w:szCs w:val="20"/>
          <w:lang w:val="en-US"/>
        </w:rPr>
      </w:pPr>
      <w:r w:rsidRPr="004842DD">
        <w:rPr>
          <w:rFonts w:ascii="Arial" w:hAnsi="Arial" w:cs="Arial"/>
          <w:sz w:val="20"/>
          <w:szCs w:val="20"/>
          <w:vertAlign w:val="superscript"/>
          <w:lang w:val="en-AU"/>
        </w:rPr>
        <w:t>2</w:t>
      </w:r>
      <w:r w:rsidRPr="004842DD">
        <w:rPr>
          <w:rFonts w:ascii="Arial" w:hAnsi="Arial" w:cs="Arial"/>
          <w:iCs/>
          <w:sz w:val="20"/>
          <w:szCs w:val="20"/>
        </w:rPr>
        <w:t>INRA-</w:t>
      </w:r>
      <w:proofErr w:type="spellStart"/>
      <w:r w:rsidRPr="004842DD">
        <w:rPr>
          <w:rFonts w:ascii="Arial" w:hAnsi="Arial" w:cs="Arial"/>
          <w:iCs/>
          <w:sz w:val="20"/>
          <w:szCs w:val="20"/>
        </w:rPr>
        <w:t>AgroParisTech</w:t>
      </w:r>
      <w:proofErr w:type="spellEnd"/>
      <w:r w:rsidRPr="004842DD">
        <w:rPr>
          <w:rFonts w:ascii="Arial" w:hAnsi="Arial" w:cs="Arial"/>
          <w:iCs/>
          <w:sz w:val="20"/>
          <w:szCs w:val="20"/>
        </w:rPr>
        <w:t>, UR1290 BIOGER-</w:t>
      </w:r>
      <w:proofErr w:type="spellStart"/>
      <w:r w:rsidRPr="004842DD">
        <w:rPr>
          <w:rFonts w:ascii="Arial" w:hAnsi="Arial" w:cs="Arial"/>
          <w:iCs/>
          <w:sz w:val="20"/>
          <w:szCs w:val="20"/>
        </w:rPr>
        <w:t>CPP</w:t>
      </w:r>
      <w:proofErr w:type="gramStart"/>
      <w:r w:rsidRPr="004842DD">
        <w:rPr>
          <w:rFonts w:ascii="Arial" w:hAnsi="Arial" w:cs="Arial"/>
          <w:iCs/>
          <w:sz w:val="20"/>
          <w:szCs w:val="20"/>
        </w:rPr>
        <w:t>,Avenue</w:t>
      </w:r>
      <w:proofErr w:type="spellEnd"/>
      <w:proofErr w:type="gramEnd"/>
      <w:r w:rsidRPr="004842DD">
        <w:rPr>
          <w:rFonts w:ascii="Arial" w:hAnsi="Arial" w:cs="Arial"/>
          <w:iCs/>
          <w:sz w:val="20"/>
          <w:szCs w:val="20"/>
        </w:rPr>
        <w:t xml:space="preserve"> Lucien </w:t>
      </w:r>
      <w:proofErr w:type="spellStart"/>
      <w:r w:rsidRPr="004842DD">
        <w:rPr>
          <w:rFonts w:ascii="Arial" w:hAnsi="Arial" w:cs="Arial"/>
          <w:iCs/>
          <w:sz w:val="20"/>
          <w:szCs w:val="20"/>
        </w:rPr>
        <w:t>Brétignières</w:t>
      </w:r>
      <w:proofErr w:type="spellEnd"/>
      <w:r w:rsidRPr="004842DD">
        <w:rPr>
          <w:rFonts w:ascii="Arial" w:hAnsi="Arial" w:cs="Arial"/>
          <w:iCs/>
          <w:sz w:val="20"/>
          <w:szCs w:val="20"/>
        </w:rPr>
        <w:t xml:space="preserve"> BP01,78850 </w:t>
      </w:r>
      <w:proofErr w:type="spellStart"/>
      <w:smartTag w:uri="urn:schemas-microsoft-com:office:smarttags" w:element="country-region">
        <w:r w:rsidRPr="004842DD">
          <w:rPr>
            <w:rFonts w:ascii="Arial" w:hAnsi="Arial" w:cs="Arial"/>
            <w:iCs/>
            <w:sz w:val="20"/>
            <w:szCs w:val="20"/>
          </w:rPr>
          <w:t>Thiverval-Grignon</w:t>
        </w:r>
      </w:smartTag>
      <w:proofErr w:type="spellEnd"/>
      <w:r w:rsidRPr="004842DD">
        <w:rPr>
          <w:rFonts w:ascii="Arial" w:hAnsi="Arial" w:cs="Arial"/>
          <w:iCs/>
          <w:sz w:val="20"/>
          <w:szCs w:val="20"/>
          <w:lang w:val="en-US"/>
        </w:rPr>
        <w:t>, France</w:t>
      </w:r>
    </w:p>
    <w:p w:rsidR="00AE6B8F" w:rsidRPr="00F64315" w:rsidRDefault="00AE6B8F" w:rsidP="00AE6B8F">
      <w:pPr>
        <w:spacing w:after="0" w:line="240" w:lineRule="auto"/>
        <w:rPr>
          <w:rFonts w:ascii="Arial" w:hAnsi="Arial" w:cs="Arial"/>
          <w:iCs/>
          <w:szCs w:val="20"/>
          <w:lang w:val="en-US"/>
        </w:rPr>
      </w:pPr>
    </w:p>
    <w:p w:rsidR="00EE5B0F" w:rsidRPr="00AE6B8F" w:rsidRDefault="00EE5B0F" w:rsidP="00AE6B8F">
      <w:pPr>
        <w:spacing w:after="0" w:line="240" w:lineRule="auto"/>
        <w:rPr>
          <w:rFonts w:ascii="Arial" w:hAnsi="Arial" w:cs="Arial"/>
          <w:iCs/>
          <w:sz w:val="20"/>
          <w:szCs w:val="20"/>
          <w:lang w:val="en-US"/>
        </w:rPr>
      </w:pPr>
      <w:r>
        <w:rPr>
          <w:rFonts w:ascii="Arial" w:hAnsi="Arial" w:cs="Arial"/>
        </w:rPr>
        <w:t>P</w:t>
      </w:r>
      <w:r w:rsidRPr="00B274A7">
        <w:rPr>
          <w:rFonts w:ascii="Arial" w:hAnsi="Arial" w:cs="Arial"/>
        </w:rPr>
        <w:t>artial (host)</w:t>
      </w:r>
      <w:r>
        <w:rPr>
          <w:rFonts w:ascii="Arial" w:hAnsi="Arial" w:cs="Arial"/>
        </w:rPr>
        <w:t xml:space="preserve"> and </w:t>
      </w:r>
      <w:proofErr w:type="spellStart"/>
      <w:r>
        <w:rPr>
          <w:rFonts w:ascii="Arial" w:hAnsi="Arial" w:cs="Arial"/>
        </w:rPr>
        <w:t>nonhost</w:t>
      </w:r>
      <w:proofErr w:type="spellEnd"/>
      <w:r w:rsidRPr="00B274A7">
        <w:rPr>
          <w:rFonts w:ascii="Arial" w:hAnsi="Arial" w:cs="Arial"/>
        </w:rPr>
        <w:t xml:space="preserve"> resistance are possibly associated. </w:t>
      </w:r>
      <w:r w:rsidRPr="00B274A7">
        <w:rPr>
          <w:rFonts w:ascii="Arial" w:hAnsi="Arial" w:cs="Arial"/>
          <w:lang w:eastAsia="zh-TW"/>
        </w:rPr>
        <w:t>Histological studies on partially resistant barley accessions showed that the mechanism of partial resistance</w:t>
      </w:r>
      <w:r>
        <w:rPr>
          <w:rFonts w:ascii="Arial" w:hAnsi="Arial" w:cs="Arial"/>
          <w:lang w:eastAsia="zh-TW"/>
        </w:rPr>
        <w:t xml:space="preserve"> to the barley leaf rust fungus (</w:t>
      </w:r>
      <w:proofErr w:type="spellStart"/>
      <w:r>
        <w:rPr>
          <w:rFonts w:ascii="Arial" w:hAnsi="Arial" w:cs="Arial"/>
          <w:i/>
          <w:lang w:eastAsia="zh-TW"/>
        </w:rPr>
        <w:t>Pucciniahordei</w:t>
      </w:r>
      <w:proofErr w:type="spellEnd"/>
      <w:r>
        <w:rPr>
          <w:rFonts w:ascii="Arial" w:hAnsi="Arial" w:cs="Arial"/>
          <w:lang w:eastAsia="zh-TW"/>
        </w:rPr>
        <w:t>)</w:t>
      </w:r>
      <w:r w:rsidRPr="00B274A7">
        <w:rPr>
          <w:rFonts w:ascii="Arial" w:hAnsi="Arial" w:cs="Arial"/>
          <w:lang w:eastAsia="zh-TW"/>
        </w:rPr>
        <w:t xml:space="preserve"> </w:t>
      </w:r>
      <w:proofErr w:type="spellStart"/>
      <w:r w:rsidRPr="00B274A7">
        <w:rPr>
          <w:rFonts w:ascii="Arial" w:hAnsi="Arial" w:cs="Arial"/>
          <w:lang w:eastAsia="zh-TW"/>
        </w:rPr>
        <w:t>is</w:t>
      </w:r>
      <w:r>
        <w:rPr>
          <w:rFonts w:ascii="Arial" w:hAnsi="Arial" w:cs="Arial"/>
          <w:lang w:eastAsia="zh-TW"/>
        </w:rPr>
        <w:t>prehaustorial</w:t>
      </w:r>
      <w:proofErr w:type="spellEnd"/>
      <w:r w:rsidRPr="00B274A7">
        <w:rPr>
          <w:rFonts w:ascii="Arial" w:hAnsi="Arial" w:cs="Arial"/>
        </w:rPr>
        <w:t xml:space="preserve">. This is similar to the mechanism of non-host resistance of barley to </w:t>
      </w:r>
      <w:r w:rsidRPr="00B274A7">
        <w:rPr>
          <w:rFonts w:ascii="Arial" w:hAnsi="Arial" w:cs="Arial"/>
          <w:lang w:eastAsia="zh-TW"/>
        </w:rPr>
        <w:t>heterologous rust fungi</w:t>
      </w:r>
      <w:r>
        <w:rPr>
          <w:rFonts w:ascii="Arial" w:hAnsi="Arial" w:cs="Arial"/>
          <w:lang w:eastAsia="zh-TW"/>
        </w:rPr>
        <w:t>, such as the wheat leaf rust fungus (</w:t>
      </w:r>
      <w:r>
        <w:rPr>
          <w:rFonts w:ascii="Arial" w:hAnsi="Arial" w:cs="Arial"/>
          <w:i/>
          <w:lang w:eastAsia="zh-TW"/>
        </w:rPr>
        <w:t xml:space="preserve">P. </w:t>
      </w:r>
      <w:proofErr w:type="spellStart"/>
      <w:r>
        <w:rPr>
          <w:rFonts w:ascii="Arial" w:hAnsi="Arial" w:cs="Arial"/>
          <w:i/>
          <w:lang w:eastAsia="zh-TW"/>
        </w:rPr>
        <w:t>triticina</w:t>
      </w:r>
      <w:proofErr w:type="spellEnd"/>
      <w:r>
        <w:rPr>
          <w:rFonts w:ascii="Arial" w:hAnsi="Arial" w:cs="Arial"/>
          <w:lang w:eastAsia="zh-TW"/>
        </w:rPr>
        <w:t>).</w:t>
      </w:r>
      <w:r w:rsidRPr="00B274A7">
        <w:rPr>
          <w:rFonts w:ascii="Arial" w:hAnsi="Arial" w:cs="Arial"/>
          <w:lang w:eastAsia="zh-TW"/>
        </w:rPr>
        <w:t xml:space="preserve"> This suggests that </w:t>
      </w:r>
      <w:r w:rsidRPr="00B274A7">
        <w:rPr>
          <w:rFonts w:ascii="Arial" w:eastAsia="PMingLiU" w:hAnsi="Arial" w:cs="Arial"/>
          <w:lang w:eastAsia="zh-TW"/>
        </w:rPr>
        <w:t>the two resistance types are based on shared principles</w:t>
      </w:r>
      <w:proofErr w:type="gramStart"/>
      <w:r>
        <w:rPr>
          <w:rFonts w:ascii="Arial" w:eastAsia="PMingLiU" w:hAnsi="Arial" w:cs="Arial"/>
          <w:lang w:eastAsia="zh-TW"/>
        </w:rPr>
        <w:t>,</w:t>
      </w:r>
      <w:r>
        <w:rPr>
          <w:rFonts w:ascii="Arial" w:hAnsi="Arial" w:cs="Arial"/>
          <w:lang w:eastAsia="zh-TW"/>
        </w:rPr>
        <w:t>p</w:t>
      </w:r>
      <w:r w:rsidRPr="00B274A7">
        <w:rPr>
          <w:rFonts w:ascii="Arial" w:hAnsi="Arial" w:cs="Arial"/>
          <w:lang w:eastAsia="zh-TW"/>
        </w:rPr>
        <w:t>artial</w:t>
      </w:r>
      <w:proofErr w:type="gramEnd"/>
      <w:r w:rsidRPr="00B274A7">
        <w:rPr>
          <w:rFonts w:ascii="Arial" w:hAnsi="Arial" w:cs="Arial"/>
          <w:lang w:eastAsia="zh-TW"/>
        </w:rPr>
        <w:t xml:space="preserve"> resistance resembl</w:t>
      </w:r>
      <w:r>
        <w:rPr>
          <w:rFonts w:ascii="Arial" w:hAnsi="Arial" w:cs="Arial"/>
          <w:lang w:eastAsia="zh-TW"/>
        </w:rPr>
        <w:t>ing</w:t>
      </w:r>
      <w:r w:rsidRPr="00B274A7">
        <w:rPr>
          <w:rFonts w:ascii="Arial" w:hAnsi="Arial" w:cs="Arial"/>
          <w:lang w:eastAsia="zh-TW"/>
        </w:rPr>
        <w:t xml:space="preserve"> a weak form of </w:t>
      </w:r>
      <w:proofErr w:type="spellStart"/>
      <w:r w:rsidRPr="00B274A7">
        <w:rPr>
          <w:rFonts w:ascii="Arial" w:hAnsi="Arial" w:cs="Arial"/>
          <w:lang w:eastAsia="zh-TW"/>
        </w:rPr>
        <w:t>nonhost</w:t>
      </w:r>
      <w:proofErr w:type="spellEnd"/>
      <w:r w:rsidRPr="00B274A7">
        <w:rPr>
          <w:rFonts w:ascii="Arial" w:hAnsi="Arial" w:cs="Arial"/>
          <w:lang w:eastAsia="zh-TW"/>
        </w:rPr>
        <w:t xml:space="preserve"> </w:t>
      </w:r>
      <w:proofErr w:type="spellStart"/>
      <w:r w:rsidRPr="00B274A7">
        <w:rPr>
          <w:rFonts w:ascii="Arial" w:hAnsi="Arial" w:cs="Arial"/>
          <w:lang w:eastAsia="zh-TW"/>
        </w:rPr>
        <w:t>resistance.</w:t>
      </w:r>
      <w:r>
        <w:rPr>
          <w:rFonts w:ascii="Arial" w:hAnsi="Arial" w:cs="Arial"/>
        </w:rPr>
        <w:t>Moreover</w:t>
      </w:r>
      <w:proofErr w:type="spellEnd"/>
      <w:r>
        <w:rPr>
          <w:rFonts w:ascii="Arial" w:hAnsi="Arial" w:cs="Arial"/>
        </w:rPr>
        <w:t xml:space="preserve">, </w:t>
      </w:r>
      <w:r w:rsidRPr="00B274A7">
        <w:rPr>
          <w:rFonts w:ascii="Arial" w:hAnsi="Arial" w:cs="Arial"/>
          <w:lang w:eastAsia="zh-TW"/>
        </w:rPr>
        <w:t xml:space="preserve">QTLs for </w:t>
      </w:r>
      <w:r>
        <w:rPr>
          <w:rFonts w:ascii="Arial" w:hAnsi="Arial" w:cs="Arial"/>
          <w:lang w:eastAsia="zh-TW"/>
        </w:rPr>
        <w:t>partial</w:t>
      </w:r>
      <w:r w:rsidRPr="00B274A7">
        <w:rPr>
          <w:rFonts w:ascii="Arial" w:hAnsi="Arial" w:cs="Arial"/>
          <w:lang w:eastAsia="zh-TW"/>
        </w:rPr>
        <w:t xml:space="preserve"> and </w:t>
      </w:r>
      <w:proofErr w:type="spellStart"/>
      <w:r>
        <w:rPr>
          <w:rFonts w:ascii="Arial" w:hAnsi="Arial" w:cs="Arial"/>
          <w:lang w:eastAsia="zh-TW"/>
        </w:rPr>
        <w:t>nonhost</w:t>
      </w:r>
      <w:proofErr w:type="spellEnd"/>
      <w:r w:rsidRPr="00B274A7">
        <w:rPr>
          <w:rFonts w:ascii="Arial" w:hAnsi="Arial" w:cs="Arial"/>
          <w:lang w:eastAsia="zh-TW"/>
        </w:rPr>
        <w:t xml:space="preserve"> resistance</w:t>
      </w:r>
      <w:r>
        <w:rPr>
          <w:rFonts w:ascii="Arial" w:hAnsi="Arial" w:cs="Arial"/>
          <w:lang w:eastAsia="zh-TW"/>
        </w:rPr>
        <w:t>s</w:t>
      </w:r>
      <w:r w:rsidRPr="00B274A7">
        <w:rPr>
          <w:rFonts w:ascii="Arial" w:hAnsi="Arial" w:cs="Arial"/>
          <w:lang w:eastAsia="zh-TW"/>
        </w:rPr>
        <w:t xml:space="preserve"> of barley tend to co-locate on a consensus map of barley. </w:t>
      </w:r>
      <w:r>
        <w:rPr>
          <w:rFonts w:ascii="Arial" w:hAnsi="Arial" w:cs="Arial"/>
          <w:lang w:eastAsia="zh-TW"/>
        </w:rPr>
        <w:t>It is possible that the</w:t>
      </w:r>
      <w:r w:rsidRPr="00B274A7">
        <w:rPr>
          <w:rFonts w:ascii="Arial" w:eastAsia="PMingLiU" w:hAnsi="Arial" w:cs="Arial"/>
          <w:lang w:eastAsia="zh-TW"/>
        </w:rPr>
        <w:t xml:space="preserve"> genes for partial resistance play similar roles in </w:t>
      </w:r>
      <w:proofErr w:type="spellStart"/>
      <w:r>
        <w:rPr>
          <w:rFonts w:ascii="Arial" w:eastAsia="PMingLiU" w:hAnsi="Arial" w:cs="Arial"/>
          <w:lang w:eastAsia="zh-TW"/>
        </w:rPr>
        <w:t>non</w:t>
      </w:r>
      <w:r w:rsidRPr="00B274A7">
        <w:rPr>
          <w:rFonts w:ascii="Arial" w:eastAsia="PMingLiU" w:hAnsi="Arial" w:cs="Arial"/>
          <w:lang w:eastAsia="zh-TW"/>
        </w:rPr>
        <w:t>host</w:t>
      </w:r>
      <w:proofErr w:type="spellEnd"/>
      <w:r w:rsidRPr="00B274A7">
        <w:rPr>
          <w:rFonts w:ascii="Arial" w:eastAsia="PMingLiU" w:hAnsi="Arial" w:cs="Arial"/>
          <w:lang w:eastAsia="zh-TW"/>
        </w:rPr>
        <w:t xml:space="preserve"> resistance. </w:t>
      </w:r>
      <w:r>
        <w:rPr>
          <w:rFonts w:ascii="Arial" w:eastAsia="PMingLiU" w:hAnsi="Arial" w:cs="Arial"/>
          <w:lang w:eastAsia="zh-TW"/>
        </w:rPr>
        <w:t>Near isogenic lines (NILs) for four</w:t>
      </w:r>
      <w:r w:rsidRPr="00B274A7">
        <w:rPr>
          <w:rFonts w:ascii="Arial" w:eastAsia="PMingLiU" w:hAnsi="Arial" w:cs="Arial"/>
          <w:lang w:eastAsia="zh-TW"/>
        </w:rPr>
        <w:t xml:space="preserve"> partial resistance </w:t>
      </w:r>
      <w:r>
        <w:rPr>
          <w:rFonts w:ascii="Arial" w:eastAsia="PMingLiU" w:hAnsi="Arial" w:cs="Arial"/>
          <w:lang w:eastAsia="zh-TW"/>
        </w:rPr>
        <w:t xml:space="preserve">QTLs </w:t>
      </w:r>
      <w:r w:rsidRPr="00B274A7">
        <w:rPr>
          <w:rFonts w:ascii="Arial" w:eastAsia="PMingLiU" w:hAnsi="Arial" w:cs="Arial"/>
          <w:lang w:eastAsia="zh-TW"/>
        </w:rPr>
        <w:t>(</w:t>
      </w:r>
      <w:r w:rsidRPr="00B274A7">
        <w:rPr>
          <w:rFonts w:ascii="Arial" w:eastAsia="PMingLiU" w:hAnsi="Arial" w:cs="Arial"/>
          <w:i/>
          <w:lang w:eastAsia="zh-TW"/>
        </w:rPr>
        <w:t>Rphq2</w:t>
      </w:r>
      <w:proofErr w:type="gramStart"/>
      <w:r w:rsidRPr="00B274A7">
        <w:rPr>
          <w:rFonts w:ascii="Arial" w:eastAsia="PMingLiU" w:hAnsi="Arial" w:cs="Arial"/>
          <w:lang w:eastAsia="zh-TW"/>
        </w:rPr>
        <w:t>,</w:t>
      </w:r>
      <w:r w:rsidRPr="00635A49">
        <w:rPr>
          <w:rFonts w:ascii="Arial" w:eastAsia="PMingLiU" w:hAnsi="Arial" w:cs="Arial"/>
          <w:i/>
          <w:lang w:eastAsia="zh-TW"/>
        </w:rPr>
        <w:t>Rphq3</w:t>
      </w:r>
      <w:r>
        <w:rPr>
          <w:rFonts w:ascii="Arial" w:eastAsia="PMingLiU" w:hAnsi="Arial" w:cs="Arial"/>
          <w:lang w:eastAsia="zh-TW"/>
        </w:rPr>
        <w:t>,</w:t>
      </w:r>
      <w:r w:rsidRPr="00B274A7">
        <w:rPr>
          <w:rFonts w:ascii="Arial" w:eastAsia="PMingLiU" w:hAnsi="Arial" w:cs="Arial"/>
          <w:i/>
          <w:lang w:eastAsia="zh-TW"/>
        </w:rPr>
        <w:t>Rphq11</w:t>
      </w:r>
      <w:proofErr w:type="gramEnd"/>
      <w:r w:rsidRPr="00B274A7">
        <w:rPr>
          <w:rFonts w:ascii="Arial" w:eastAsia="PMingLiU" w:hAnsi="Arial" w:cs="Arial"/>
          <w:lang w:eastAsia="zh-TW"/>
        </w:rPr>
        <w:t xml:space="preserve"> and </w:t>
      </w:r>
      <w:r w:rsidRPr="00B274A7">
        <w:rPr>
          <w:rFonts w:ascii="Arial" w:eastAsia="PMingLiU" w:hAnsi="Arial" w:cs="Arial"/>
          <w:i/>
          <w:lang w:eastAsia="zh-TW"/>
        </w:rPr>
        <w:t>Rphq16</w:t>
      </w:r>
      <w:r>
        <w:rPr>
          <w:rFonts w:ascii="Arial" w:eastAsia="PMingLiU" w:hAnsi="Arial" w:cs="Arial"/>
          <w:lang w:eastAsia="zh-TW"/>
        </w:rPr>
        <w:t xml:space="preserve">) and one </w:t>
      </w:r>
      <w:proofErr w:type="spellStart"/>
      <w:r>
        <w:rPr>
          <w:rFonts w:ascii="Arial" w:eastAsia="PMingLiU" w:hAnsi="Arial" w:cs="Arial"/>
          <w:lang w:eastAsia="zh-TW"/>
        </w:rPr>
        <w:t>non</w:t>
      </w:r>
      <w:r w:rsidRPr="00B274A7">
        <w:rPr>
          <w:rFonts w:ascii="Arial" w:eastAsia="PMingLiU" w:hAnsi="Arial" w:cs="Arial"/>
          <w:lang w:eastAsia="zh-TW"/>
        </w:rPr>
        <w:t>host</w:t>
      </w:r>
      <w:proofErr w:type="spellEnd"/>
      <w:r w:rsidRPr="00B274A7">
        <w:rPr>
          <w:rFonts w:ascii="Arial" w:eastAsia="PMingLiU" w:hAnsi="Arial" w:cs="Arial"/>
          <w:lang w:eastAsia="zh-TW"/>
        </w:rPr>
        <w:t xml:space="preserve"> resistance </w:t>
      </w:r>
      <w:r>
        <w:rPr>
          <w:rFonts w:ascii="Arial" w:eastAsia="PMingLiU" w:hAnsi="Arial" w:cs="Arial"/>
          <w:lang w:eastAsia="zh-TW"/>
        </w:rPr>
        <w:t xml:space="preserve">QTL </w:t>
      </w:r>
      <w:r w:rsidRPr="00B274A7">
        <w:rPr>
          <w:rFonts w:ascii="Arial" w:eastAsia="PMingLiU" w:hAnsi="Arial" w:cs="Arial"/>
          <w:lang w:eastAsia="zh-TW"/>
        </w:rPr>
        <w:t>(</w:t>
      </w:r>
      <w:proofErr w:type="spellStart"/>
      <w:r w:rsidRPr="00B274A7">
        <w:rPr>
          <w:rFonts w:ascii="Arial" w:eastAsia="PMingLiU" w:hAnsi="Arial" w:cs="Arial"/>
          <w:i/>
          <w:lang w:eastAsia="zh-TW"/>
        </w:rPr>
        <w:t>Rnhq</w:t>
      </w:r>
      <w:proofErr w:type="spellEnd"/>
      <w:r>
        <w:rPr>
          <w:rFonts w:ascii="Arial" w:eastAsia="PMingLiU" w:hAnsi="Arial" w:cs="Arial"/>
          <w:lang w:eastAsia="zh-TW"/>
        </w:rPr>
        <w:t xml:space="preserve">; L94 allele - </w:t>
      </w:r>
      <w:proofErr w:type="spellStart"/>
      <w:r w:rsidRPr="001B78CF">
        <w:rPr>
          <w:rFonts w:ascii="Arial" w:eastAsia="PMingLiU" w:hAnsi="Arial" w:cs="Arial"/>
          <w:i/>
          <w:lang w:eastAsia="zh-TW"/>
        </w:rPr>
        <w:t>Rnhq.L</w:t>
      </w:r>
      <w:proofErr w:type="spellEnd"/>
      <w:r>
        <w:rPr>
          <w:rFonts w:ascii="Arial" w:eastAsia="PMingLiU" w:hAnsi="Arial" w:cs="Arial"/>
          <w:lang w:eastAsia="zh-TW"/>
        </w:rPr>
        <w:t xml:space="preserve"> and </w:t>
      </w:r>
      <w:proofErr w:type="spellStart"/>
      <w:r>
        <w:rPr>
          <w:rFonts w:ascii="Arial" w:eastAsia="PMingLiU" w:hAnsi="Arial" w:cs="Arial"/>
          <w:lang w:eastAsia="zh-TW"/>
        </w:rPr>
        <w:t>Vada</w:t>
      </w:r>
      <w:proofErr w:type="spellEnd"/>
      <w:r>
        <w:rPr>
          <w:rFonts w:ascii="Arial" w:eastAsia="PMingLiU" w:hAnsi="Arial" w:cs="Arial"/>
          <w:lang w:eastAsia="zh-TW"/>
        </w:rPr>
        <w:t xml:space="preserve"> allele - </w:t>
      </w:r>
      <w:proofErr w:type="spellStart"/>
      <w:r w:rsidRPr="001B78CF">
        <w:rPr>
          <w:rFonts w:ascii="Arial" w:eastAsia="PMingLiU" w:hAnsi="Arial" w:cs="Arial"/>
          <w:i/>
          <w:lang w:eastAsia="zh-TW"/>
        </w:rPr>
        <w:t>Rnhq.V</w:t>
      </w:r>
      <w:proofErr w:type="spellEnd"/>
      <w:r>
        <w:rPr>
          <w:rFonts w:ascii="Arial" w:eastAsia="PMingLiU" w:hAnsi="Arial" w:cs="Arial"/>
          <w:lang w:eastAsia="zh-TW"/>
        </w:rPr>
        <w:t xml:space="preserve">) were developed in </w:t>
      </w:r>
      <w:proofErr w:type="spellStart"/>
      <w:r>
        <w:rPr>
          <w:rFonts w:ascii="Arial" w:eastAsia="PMingLiU" w:hAnsi="Arial" w:cs="Arial"/>
          <w:lang w:eastAsia="zh-TW"/>
        </w:rPr>
        <w:t>SusPtrit</w:t>
      </w:r>
      <w:proofErr w:type="spellEnd"/>
      <w:r>
        <w:rPr>
          <w:rFonts w:ascii="Arial" w:eastAsia="PMingLiU" w:hAnsi="Arial" w:cs="Arial"/>
          <w:lang w:eastAsia="zh-TW"/>
        </w:rPr>
        <w:t xml:space="preserve"> genetic backgroun</w:t>
      </w:r>
      <w:bookmarkStart w:id="0" w:name="_GoBack"/>
      <w:bookmarkEnd w:id="0"/>
      <w:r>
        <w:rPr>
          <w:rFonts w:ascii="Arial" w:eastAsia="PMingLiU" w:hAnsi="Arial" w:cs="Arial"/>
          <w:lang w:eastAsia="zh-TW"/>
        </w:rPr>
        <w:t>d (</w:t>
      </w:r>
      <w:proofErr w:type="spellStart"/>
      <w:r>
        <w:rPr>
          <w:rFonts w:ascii="Arial" w:eastAsia="PMingLiU" w:hAnsi="Arial" w:cs="Arial"/>
          <w:lang w:eastAsia="zh-TW"/>
        </w:rPr>
        <w:t>Sus</w:t>
      </w:r>
      <w:proofErr w:type="spellEnd"/>
      <w:r>
        <w:rPr>
          <w:rFonts w:ascii="Arial" w:eastAsia="PMingLiU" w:hAnsi="Arial" w:cs="Arial"/>
          <w:lang w:eastAsia="zh-TW"/>
        </w:rPr>
        <w:t>-</w:t>
      </w:r>
      <w:r w:rsidRPr="00E6283E">
        <w:rPr>
          <w:rFonts w:ascii="Arial" w:eastAsia="PMingLiU" w:hAnsi="Arial" w:cs="Arial"/>
          <w:i/>
          <w:lang w:eastAsia="zh-TW"/>
        </w:rPr>
        <w:t>QTL</w:t>
      </w:r>
      <w:r>
        <w:rPr>
          <w:rFonts w:ascii="Arial" w:eastAsia="PMingLiU" w:hAnsi="Arial" w:cs="Arial"/>
          <w:lang w:eastAsia="zh-TW"/>
        </w:rPr>
        <w:t xml:space="preserve">). </w:t>
      </w:r>
      <w:proofErr w:type="spellStart"/>
      <w:r>
        <w:rPr>
          <w:rFonts w:ascii="Arial" w:eastAsia="PMingLiU" w:hAnsi="Arial" w:cs="Arial"/>
          <w:lang w:eastAsia="zh-TW"/>
        </w:rPr>
        <w:t>SusPtrit</w:t>
      </w:r>
      <w:proofErr w:type="spellEnd"/>
      <w:r>
        <w:rPr>
          <w:rFonts w:ascii="Arial" w:eastAsia="PMingLiU" w:hAnsi="Arial" w:cs="Arial"/>
          <w:lang w:eastAsia="zh-TW"/>
        </w:rPr>
        <w:t xml:space="preserve"> is an experimental line susceptible to several heterologous rust fungi. NILs of </w:t>
      </w:r>
      <w:r w:rsidRPr="0003695D">
        <w:rPr>
          <w:rFonts w:ascii="Arial" w:eastAsia="PMingLiU" w:hAnsi="Arial" w:cs="Arial"/>
          <w:i/>
          <w:lang w:eastAsia="zh-TW"/>
        </w:rPr>
        <w:t>Rphq2</w:t>
      </w:r>
      <w:r>
        <w:rPr>
          <w:rFonts w:ascii="Arial" w:eastAsia="PMingLiU" w:hAnsi="Arial" w:cs="Arial"/>
          <w:lang w:eastAsia="zh-TW"/>
        </w:rPr>
        <w:t xml:space="preserve">, </w:t>
      </w:r>
      <w:r w:rsidRPr="0003695D">
        <w:rPr>
          <w:rFonts w:ascii="Arial" w:eastAsia="PMingLiU" w:hAnsi="Arial" w:cs="Arial"/>
          <w:i/>
          <w:lang w:eastAsia="zh-TW"/>
        </w:rPr>
        <w:t>Rphq3</w:t>
      </w:r>
      <w:r>
        <w:rPr>
          <w:rFonts w:ascii="Arial" w:eastAsia="PMingLiU" w:hAnsi="Arial" w:cs="Arial"/>
          <w:lang w:eastAsia="zh-TW"/>
        </w:rPr>
        <w:t xml:space="preserve"> and </w:t>
      </w:r>
      <w:proofErr w:type="spellStart"/>
      <w:r w:rsidRPr="006C40A4">
        <w:rPr>
          <w:rFonts w:ascii="Arial" w:eastAsia="PMingLiU" w:hAnsi="Arial" w:cs="Arial"/>
          <w:i/>
          <w:lang w:eastAsia="zh-TW"/>
        </w:rPr>
        <w:t>Rnhq.V</w:t>
      </w:r>
      <w:proofErr w:type="spellEnd"/>
      <w:r>
        <w:rPr>
          <w:rFonts w:ascii="Arial" w:eastAsia="PMingLiU" w:hAnsi="Arial" w:cs="Arial"/>
          <w:lang w:eastAsia="zh-TW"/>
        </w:rPr>
        <w:t xml:space="preserve"> are also available in L94 genetic background (L94-</w:t>
      </w:r>
      <w:r w:rsidRPr="00E6283E">
        <w:rPr>
          <w:rFonts w:ascii="Arial" w:eastAsia="PMingLiU" w:hAnsi="Arial" w:cs="Arial"/>
          <w:i/>
          <w:lang w:eastAsia="zh-TW"/>
        </w:rPr>
        <w:t>QTL</w:t>
      </w:r>
      <w:r>
        <w:rPr>
          <w:rFonts w:ascii="Arial" w:eastAsia="PMingLiU" w:hAnsi="Arial" w:cs="Arial"/>
          <w:lang w:eastAsia="zh-TW"/>
        </w:rPr>
        <w:t xml:space="preserve">). L94 is somewhat susceptible to a certain number of heterologous rusts. The genome purity of the NILs was evaluated using a barley SNP array, </w:t>
      </w:r>
      <w:proofErr w:type="spellStart"/>
      <w:r>
        <w:rPr>
          <w:rFonts w:ascii="Arial" w:eastAsia="PMingLiU" w:hAnsi="Arial" w:cs="Arial"/>
          <w:lang w:eastAsia="zh-TW"/>
        </w:rPr>
        <w:t>Infinium</w:t>
      </w:r>
      <w:proofErr w:type="spellEnd"/>
      <w:r>
        <w:rPr>
          <w:rFonts w:ascii="Arial" w:eastAsia="PMingLiU" w:hAnsi="Arial" w:cs="Arial"/>
          <w:lang w:eastAsia="zh-TW"/>
        </w:rPr>
        <w:t xml:space="preserve"> 9K barley </w:t>
      </w:r>
      <w:proofErr w:type="spellStart"/>
      <w:r>
        <w:rPr>
          <w:rFonts w:ascii="Arial" w:eastAsia="PMingLiU" w:hAnsi="Arial" w:cs="Arial"/>
          <w:lang w:eastAsia="zh-TW"/>
        </w:rPr>
        <w:t>iSelect</w:t>
      </w:r>
      <w:proofErr w:type="spellEnd"/>
      <w:r>
        <w:rPr>
          <w:rFonts w:ascii="Arial" w:eastAsia="PMingLiU" w:hAnsi="Arial" w:cs="Arial"/>
          <w:lang w:eastAsia="zh-TW"/>
        </w:rPr>
        <w:t>. Sus-</w:t>
      </w:r>
      <w:r w:rsidRPr="00E6283E">
        <w:rPr>
          <w:rFonts w:ascii="Arial" w:eastAsia="PMingLiU" w:hAnsi="Arial" w:cs="Arial"/>
          <w:i/>
          <w:lang w:eastAsia="zh-TW"/>
        </w:rPr>
        <w:t>Rphq16</w:t>
      </w:r>
      <w:r>
        <w:rPr>
          <w:rFonts w:ascii="Arial" w:eastAsia="PMingLiU" w:hAnsi="Arial" w:cs="Arial"/>
          <w:lang w:eastAsia="zh-TW"/>
        </w:rPr>
        <w:t>, L94-</w:t>
      </w:r>
      <w:r w:rsidRPr="00E6283E">
        <w:rPr>
          <w:rFonts w:ascii="Arial" w:eastAsia="PMingLiU" w:hAnsi="Arial" w:cs="Arial"/>
          <w:i/>
          <w:lang w:eastAsia="zh-TW"/>
        </w:rPr>
        <w:t>Rphq2</w:t>
      </w:r>
      <w:r>
        <w:rPr>
          <w:rFonts w:ascii="Arial" w:eastAsia="PMingLiU" w:hAnsi="Arial" w:cs="Arial"/>
          <w:lang w:eastAsia="zh-TW"/>
        </w:rPr>
        <w:t xml:space="preserve"> and L94-</w:t>
      </w:r>
      <w:r w:rsidRPr="00E6283E">
        <w:rPr>
          <w:rFonts w:ascii="Arial" w:eastAsia="PMingLiU" w:hAnsi="Arial" w:cs="Arial"/>
          <w:i/>
          <w:lang w:eastAsia="zh-TW"/>
        </w:rPr>
        <w:t>Rnhq</w:t>
      </w:r>
      <w:r>
        <w:rPr>
          <w:rFonts w:ascii="Arial" w:eastAsia="PMingLiU" w:hAnsi="Arial" w:cs="Arial"/>
          <w:i/>
          <w:lang w:eastAsia="zh-TW"/>
        </w:rPr>
        <w:t>.V</w:t>
      </w:r>
      <w:r>
        <w:rPr>
          <w:rFonts w:ascii="Arial" w:eastAsia="PMingLiU" w:hAnsi="Arial" w:cs="Arial"/>
          <w:lang w:eastAsia="zh-TW"/>
        </w:rPr>
        <w:t xml:space="preserve"> are clean from the donor genome away from the QTL region. The other NILs have some small </w:t>
      </w:r>
      <w:proofErr w:type="spellStart"/>
      <w:r>
        <w:rPr>
          <w:rFonts w:ascii="Arial" w:eastAsia="PMingLiU" w:hAnsi="Arial" w:cs="Arial"/>
          <w:lang w:eastAsia="zh-TW"/>
        </w:rPr>
        <w:t>introgressions</w:t>
      </w:r>
      <w:proofErr w:type="spellEnd"/>
      <w:r>
        <w:rPr>
          <w:rFonts w:ascii="Arial" w:eastAsia="PMingLiU" w:hAnsi="Arial" w:cs="Arial"/>
          <w:lang w:eastAsia="zh-TW"/>
        </w:rPr>
        <w:t xml:space="preserve"> from the undesirable donor genome. The NILs were challenged with different isolates of homologous and heterologous rusts. In general, it is observed that partial resistance QTLs are not only effective towards the homologous rust </w:t>
      </w:r>
      <w:r>
        <w:rPr>
          <w:rFonts w:ascii="Arial" w:eastAsia="PMingLiU" w:hAnsi="Arial" w:cs="Arial"/>
          <w:i/>
          <w:lang w:eastAsia="zh-TW"/>
        </w:rPr>
        <w:t xml:space="preserve">P. </w:t>
      </w:r>
      <w:proofErr w:type="spellStart"/>
      <w:r>
        <w:rPr>
          <w:rFonts w:ascii="Arial" w:eastAsia="PMingLiU" w:hAnsi="Arial" w:cs="Arial"/>
          <w:i/>
          <w:lang w:eastAsia="zh-TW"/>
        </w:rPr>
        <w:t>hordei</w:t>
      </w:r>
      <w:proofErr w:type="spellEnd"/>
      <w:r>
        <w:rPr>
          <w:rFonts w:ascii="Arial" w:eastAsia="PMingLiU" w:hAnsi="Arial" w:cs="Arial"/>
          <w:lang w:eastAsia="zh-TW"/>
        </w:rPr>
        <w:t xml:space="preserve"> but also confer resistance against heterologous rusts. Interestingly, </w:t>
      </w:r>
      <w:proofErr w:type="spellStart"/>
      <w:r>
        <w:rPr>
          <w:rFonts w:ascii="Arial" w:eastAsia="PMingLiU" w:hAnsi="Arial" w:cs="Arial"/>
          <w:lang w:eastAsia="zh-TW"/>
        </w:rPr>
        <w:t>nonhost</w:t>
      </w:r>
      <w:proofErr w:type="spellEnd"/>
      <w:r>
        <w:rPr>
          <w:rFonts w:ascii="Arial" w:eastAsia="PMingLiU" w:hAnsi="Arial" w:cs="Arial"/>
          <w:lang w:eastAsia="zh-TW"/>
        </w:rPr>
        <w:t xml:space="preserve"> resistance QTL </w:t>
      </w:r>
      <w:proofErr w:type="spellStart"/>
      <w:r w:rsidRPr="00DA0B67">
        <w:rPr>
          <w:rFonts w:ascii="Arial" w:eastAsia="PMingLiU" w:hAnsi="Arial" w:cs="Arial"/>
          <w:i/>
          <w:lang w:eastAsia="zh-TW"/>
        </w:rPr>
        <w:t>Rnhq.V</w:t>
      </w:r>
      <w:proofErr w:type="spellEnd"/>
      <w:r>
        <w:rPr>
          <w:rFonts w:ascii="Arial" w:eastAsia="PMingLiU" w:hAnsi="Arial" w:cs="Arial"/>
          <w:lang w:eastAsia="zh-TW"/>
        </w:rPr>
        <w:t xml:space="preserve"> also confers resistance to the homologous</w:t>
      </w:r>
      <w:r w:rsidRPr="00667FA7">
        <w:rPr>
          <w:rFonts w:ascii="Arial" w:eastAsia="PMingLiU" w:hAnsi="Arial" w:cs="Arial"/>
          <w:lang w:eastAsia="zh-TW"/>
        </w:rPr>
        <w:t xml:space="preserve"> rust </w:t>
      </w:r>
      <w:r>
        <w:rPr>
          <w:rFonts w:ascii="Arial" w:eastAsia="PMingLiU" w:hAnsi="Arial" w:cs="Arial"/>
          <w:i/>
          <w:lang w:eastAsia="zh-TW"/>
        </w:rPr>
        <w:t xml:space="preserve">P. </w:t>
      </w:r>
      <w:proofErr w:type="spellStart"/>
      <w:r>
        <w:rPr>
          <w:rFonts w:ascii="Arial" w:eastAsia="PMingLiU" w:hAnsi="Arial" w:cs="Arial"/>
          <w:i/>
          <w:lang w:eastAsia="zh-TW"/>
        </w:rPr>
        <w:t>hordei</w:t>
      </w:r>
      <w:proofErr w:type="spellEnd"/>
      <w:r>
        <w:rPr>
          <w:rFonts w:ascii="Arial" w:eastAsia="PMingLiU" w:hAnsi="Arial" w:cs="Arial"/>
          <w:lang w:eastAsia="zh-TW"/>
        </w:rPr>
        <w:t xml:space="preserve"> (to one isolate) and to three species of heterologous rusts if in </w:t>
      </w:r>
      <w:proofErr w:type="spellStart"/>
      <w:r>
        <w:rPr>
          <w:rFonts w:ascii="Arial" w:eastAsia="PMingLiU" w:hAnsi="Arial" w:cs="Arial"/>
          <w:lang w:eastAsia="zh-TW"/>
        </w:rPr>
        <w:t>SusPtrit</w:t>
      </w:r>
      <w:proofErr w:type="spellEnd"/>
      <w:r>
        <w:rPr>
          <w:rFonts w:ascii="Arial" w:eastAsia="PMingLiU" w:hAnsi="Arial" w:cs="Arial"/>
          <w:lang w:eastAsia="zh-TW"/>
        </w:rPr>
        <w:t xml:space="preserve"> background, but not if in L94 background. Differential QTL x isolate interactions also occurred, indicating a minor-gene-for-minor-gene interaction. For some QTLs, the resistance effect in </w:t>
      </w:r>
      <w:proofErr w:type="spellStart"/>
      <w:r>
        <w:rPr>
          <w:rFonts w:ascii="Arial" w:eastAsia="PMingLiU" w:hAnsi="Arial" w:cs="Arial"/>
          <w:lang w:eastAsia="zh-TW"/>
        </w:rPr>
        <w:t>SusPtrit</w:t>
      </w:r>
      <w:proofErr w:type="spellEnd"/>
      <w:r>
        <w:rPr>
          <w:rFonts w:ascii="Arial" w:eastAsia="PMingLiU" w:hAnsi="Arial" w:cs="Arial"/>
          <w:lang w:eastAsia="zh-TW"/>
        </w:rPr>
        <w:t xml:space="preserve"> background is different from their effect in L94 background. The results are consistent with the hypothesis that genes for partial resistance to </w:t>
      </w:r>
      <w:r>
        <w:rPr>
          <w:rFonts w:ascii="Arial" w:eastAsia="PMingLiU" w:hAnsi="Arial" w:cs="Arial"/>
          <w:i/>
          <w:lang w:eastAsia="zh-TW"/>
        </w:rPr>
        <w:t xml:space="preserve">P. </w:t>
      </w:r>
      <w:proofErr w:type="spellStart"/>
      <w:r>
        <w:rPr>
          <w:rFonts w:ascii="Arial" w:eastAsia="PMingLiU" w:hAnsi="Arial" w:cs="Arial"/>
          <w:i/>
          <w:lang w:eastAsia="zh-TW"/>
        </w:rPr>
        <w:t>hordei</w:t>
      </w:r>
      <w:r>
        <w:rPr>
          <w:rFonts w:ascii="Arial" w:eastAsia="PMingLiU" w:hAnsi="Arial" w:cs="Arial"/>
          <w:lang w:eastAsia="zh-TW"/>
        </w:rPr>
        <w:t>play</w:t>
      </w:r>
      <w:proofErr w:type="spellEnd"/>
      <w:r>
        <w:rPr>
          <w:rFonts w:ascii="Arial" w:eastAsia="PMingLiU" w:hAnsi="Arial" w:cs="Arial"/>
          <w:lang w:eastAsia="zh-TW"/>
        </w:rPr>
        <w:t xml:space="preserve"> also a role in </w:t>
      </w:r>
      <w:proofErr w:type="spellStart"/>
      <w:r>
        <w:rPr>
          <w:rFonts w:ascii="Arial" w:eastAsia="PMingLiU" w:hAnsi="Arial" w:cs="Arial"/>
          <w:lang w:eastAsia="zh-TW"/>
        </w:rPr>
        <w:t>nonhost</w:t>
      </w:r>
      <w:proofErr w:type="spellEnd"/>
      <w:r>
        <w:rPr>
          <w:rFonts w:ascii="Arial" w:eastAsia="PMingLiU" w:hAnsi="Arial" w:cs="Arial"/>
          <w:lang w:eastAsia="zh-TW"/>
        </w:rPr>
        <w:t xml:space="preserve"> resistance to </w:t>
      </w:r>
      <w:proofErr w:type="spellStart"/>
      <w:r>
        <w:rPr>
          <w:rFonts w:ascii="Arial" w:eastAsia="PMingLiU" w:hAnsi="Arial" w:cs="Arial"/>
          <w:lang w:eastAsia="zh-TW"/>
        </w:rPr>
        <w:t>heterologous</w:t>
      </w:r>
      <w:proofErr w:type="spellEnd"/>
      <w:r>
        <w:rPr>
          <w:rFonts w:ascii="Arial" w:eastAsia="PMingLiU" w:hAnsi="Arial" w:cs="Arial"/>
          <w:lang w:eastAsia="zh-TW"/>
        </w:rPr>
        <w:t xml:space="preserve"> rusts, and that their effectiveness is rust species specific.</w:t>
      </w:r>
    </w:p>
    <w:sectPr w:rsidR="00EE5B0F" w:rsidRPr="00AE6B8F" w:rsidSect="00AE6B8F">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734D2D"/>
    <w:rsid w:val="0003695D"/>
    <w:rsid w:val="000D4044"/>
    <w:rsid w:val="00116855"/>
    <w:rsid w:val="001B78CF"/>
    <w:rsid w:val="001E23A1"/>
    <w:rsid w:val="0038645F"/>
    <w:rsid w:val="003C508C"/>
    <w:rsid w:val="00414E1E"/>
    <w:rsid w:val="004842DD"/>
    <w:rsid w:val="00527D78"/>
    <w:rsid w:val="00532D28"/>
    <w:rsid w:val="00551DA7"/>
    <w:rsid w:val="005873DB"/>
    <w:rsid w:val="00594FBA"/>
    <w:rsid w:val="005B769C"/>
    <w:rsid w:val="005C60B8"/>
    <w:rsid w:val="005D59C6"/>
    <w:rsid w:val="00635A49"/>
    <w:rsid w:val="0065093B"/>
    <w:rsid w:val="00667FA7"/>
    <w:rsid w:val="006C40A4"/>
    <w:rsid w:val="006F687C"/>
    <w:rsid w:val="00734D2D"/>
    <w:rsid w:val="00735DC8"/>
    <w:rsid w:val="007816DE"/>
    <w:rsid w:val="007B34E8"/>
    <w:rsid w:val="00851E74"/>
    <w:rsid w:val="00945E45"/>
    <w:rsid w:val="00975783"/>
    <w:rsid w:val="00993369"/>
    <w:rsid w:val="009B44FE"/>
    <w:rsid w:val="009C3918"/>
    <w:rsid w:val="009E326A"/>
    <w:rsid w:val="00AB1E3F"/>
    <w:rsid w:val="00AE6B8F"/>
    <w:rsid w:val="00B274A7"/>
    <w:rsid w:val="00BC1465"/>
    <w:rsid w:val="00BC31FE"/>
    <w:rsid w:val="00BF0B33"/>
    <w:rsid w:val="00C74FAF"/>
    <w:rsid w:val="00CF02CB"/>
    <w:rsid w:val="00D51833"/>
    <w:rsid w:val="00DA0B67"/>
    <w:rsid w:val="00DD3CB2"/>
    <w:rsid w:val="00E270F7"/>
    <w:rsid w:val="00E6283E"/>
    <w:rsid w:val="00E95449"/>
    <w:rsid w:val="00EC0F31"/>
    <w:rsid w:val="00EC72E0"/>
    <w:rsid w:val="00EE5B0F"/>
    <w:rsid w:val="00EE6E93"/>
    <w:rsid w:val="00F07D62"/>
    <w:rsid w:val="00F64315"/>
    <w:rsid w:val="00F90CA7"/>
    <w:rsid w:val="00FD6BA1"/>
    <w:rsid w:val="00FE1E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44"/>
    <w:pPr>
      <w:spacing w:after="200" w:line="276" w:lineRule="auto"/>
    </w:pPr>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rsid w:val="007B34E8"/>
    <w:rPr>
      <w:rFonts w:cs="Times New Roman"/>
      <w:sz w:val="16"/>
      <w:szCs w:val="16"/>
    </w:rPr>
  </w:style>
  <w:style w:type="paragraph" w:styleId="Commentaire">
    <w:name w:val="annotation text"/>
    <w:basedOn w:val="Normal"/>
    <w:link w:val="CommentaireCar"/>
    <w:uiPriority w:val="99"/>
    <w:semiHidden/>
    <w:rsid w:val="007B34E8"/>
    <w:pPr>
      <w:spacing w:line="240" w:lineRule="auto"/>
    </w:pPr>
    <w:rPr>
      <w:sz w:val="20"/>
      <w:szCs w:val="20"/>
    </w:rPr>
  </w:style>
  <w:style w:type="character" w:customStyle="1" w:styleId="CommentaireCar">
    <w:name w:val="Commentaire Car"/>
    <w:basedOn w:val="Policepardfaut"/>
    <w:link w:val="Commentaire"/>
    <w:uiPriority w:val="99"/>
    <w:semiHidden/>
    <w:locked/>
    <w:rsid w:val="007B34E8"/>
    <w:rPr>
      <w:rFonts w:cs="Times New Roman"/>
      <w:sz w:val="20"/>
      <w:szCs w:val="20"/>
    </w:rPr>
  </w:style>
  <w:style w:type="paragraph" w:styleId="Objetducommentaire">
    <w:name w:val="annotation subject"/>
    <w:basedOn w:val="Commentaire"/>
    <w:next w:val="Commentaire"/>
    <w:link w:val="ObjetducommentaireCar"/>
    <w:uiPriority w:val="99"/>
    <w:semiHidden/>
    <w:rsid w:val="007B34E8"/>
    <w:rPr>
      <w:b/>
      <w:bCs/>
    </w:rPr>
  </w:style>
  <w:style w:type="character" w:customStyle="1" w:styleId="ObjetducommentaireCar">
    <w:name w:val="Objet du commentaire Car"/>
    <w:basedOn w:val="CommentaireCar"/>
    <w:link w:val="Objetducommentaire"/>
    <w:uiPriority w:val="99"/>
    <w:semiHidden/>
    <w:locked/>
    <w:rsid w:val="007B34E8"/>
    <w:rPr>
      <w:rFonts w:cs="Times New Roman"/>
      <w:b/>
      <w:bCs/>
      <w:sz w:val="20"/>
      <w:szCs w:val="20"/>
    </w:rPr>
  </w:style>
  <w:style w:type="paragraph" w:styleId="Textedebulles">
    <w:name w:val="Balloon Text"/>
    <w:basedOn w:val="Normal"/>
    <w:link w:val="TextedebullesCar"/>
    <w:uiPriority w:val="99"/>
    <w:semiHidden/>
    <w:rsid w:val="007B34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B3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44"/>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B34E8"/>
    <w:rPr>
      <w:rFonts w:cs="Times New Roman"/>
      <w:sz w:val="16"/>
      <w:szCs w:val="16"/>
    </w:rPr>
  </w:style>
  <w:style w:type="paragraph" w:styleId="CommentText">
    <w:name w:val="annotation text"/>
    <w:basedOn w:val="Normal"/>
    <w:link w:val="CommentTextChar"/>
    <w:uiPriority w:val="99"/>
    <w:semiHidden/>
    <w:rsid w:val="007B34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B34E8"/>
    <w:rPr>
      <w:rFonts w:cs="Times New Roman"/>
      <w:sz w:val="20"/>
      <w:szCs w:val="20"/>
    </w:rPr>
  </w:style>
  <w:style w:type="paragraph" w:styleId="CommentSubject">
    <w:name w:val="annotation subject"/>
    <w:basedOn w:val="CommentText"/>
    <w:next w:val="CommentText"/>
    <w:link w:val="CommentSubjectChar"/>
    <w:uiPriority w:val="99"/>
    <w:semiHidden/>
    <w:rsid w:val="007B34E8"/>
    <w:rPr>
      <w:b/>
      <w:bCs/>
    </w:rPr>
  </w:style>
  <w:style w:type="character" w:customStyle="1" w:styleId="CommentSubjectChar">
    <w:name w:val="Comment Subject Char"/>
    <w:basedOn w:val="CommentTextChar"/>
    <w:link w:val="CommentSubject"/>
    <w:uiPriority w:val="99"/>
    <w:semiHidden/>
    <w:locked/>
    <w:rsid w:val="007B34E8"/>
    <w:rPr>
      <w:rFonts w:cs="Times New Roman"/>
      <w:b/>
      <w:bCs/>
      <w:sz w:val="20"/>
      <w:szCs w:val="20"/>
    </w:rPr>
  </w:style>
  <w:style w:type="paragraph" w:styleId="BalloonText">
    <w:name w:val="Balloon Text"/>
    <w:basedOn w:val="Normal"/>
    <w:link w:val="BalloonTextChar"/>
    <w:uiPriority w:val="99"/>
    <w:semiHidden/>
    <w:rsid w:val="007B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B598-F93B-4ABE-94D8-DEA7E302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Barley Partial (Host) and Nonhost Resistance QTL-Near-Isogenic Lines against Barley Homologous and Heterologous Rusts</vt:lpstr>
    </vt:vector>
  </TitlesOfParts>
  <Company>Wageningen UR</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Barley Partial (Host) and Nonhost Resistance QTL-Near-Isogenic Lines against Barley Homologous and Heterologous Rusts</dc:title>
  <dc:creator>Freddy</dc:creator>
  <cp:lastModifiedBy>guillard</cp:lastModifiedBy>
  <cp:revision>2</cp:revision>
  <dcterms:created xsi:type="dcterms:W3CDTF">2013-11-12T08:40:00Z</dcterms:created>
  <dcterms:modified xsi:type="dcterms:W3CDTF">2013-11-12T08:40:00Z</dcterms:modified>
</cp:coreProperties>
</file>