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E269" w14:textId="43477E46" w:rsidR="00F11CF5" w:rsidRPr="00EC07E0" w:rsidRDefault="00366AA2" w:rsidP="00F11CF5">
      <w:pPr>
        <w:rPr>
          <w:b/>
          <w:sz w:val="24"/>
        </w:rPr>
      </w:pPr>
      <w:proofErr w:type="gramStart"/>
      <w:r>
        <w:rPr>
          <w:b/>
          <w:sz w:val="24"/>
        </w:rPr>
        <w:t>M</w:t>
      </w:r>
      <w:r w:rsidR="00130CC5">
        <w:rPr>
          <w:b/>
          <w:sz w:val="24"/>
        </w:rPr>
        <w:t>ulti-drug-resistance (MDR)</w:t>
      </w:r>
      <w:r w:rsidR="00283223" w:rsidRPr="00EC07E0">
        <w:rPr>
          <w:b/>
          <w:sz w:val="24"/>
        </w:rPr>
        <w:t xml:space="preserve"> </w:t>
      </w:r>
      <w:r w:rsidR="00130CC5">
        <w:rPr>
          <w:b/>
          <w:sz w:val="24"/>
        </w:rPr>
        <w:t>in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septoria</w:t>
      </w:r>
      <w:proofErr w:type="spellEnd"/>
      <w:r>
        <w:rPr>
          <w:b/>
          <w:sz w:val="24"/>
        </w:rPr>
        <w:t xml:space="preserve"> leaf blotch</w:t>
      </w:r>
      <w:r w:rsidR="00F8428B" w:rsidRPr="00EC07E0">
        <w:rPr>
          <w:b/>
          <w:sz w:val="24"/>
        </w:rPr>
        <w:t>.</w:t>
      </w:r>
      <w:proofErr w:type="gramEnd"/>
    </w:p>
    <w:p w14:paraId="0FBCA439" w14:textId="77777777" w:rsidR="00F11CF5" w:rsidRPr="00EC07E0" w:rsidRDefault="00F11CF5" w:rsidP="00F11CF5">
      <w:pPr>
        <w:rPr>
          <w:sz w:val="24"/>
        </w:rPr>
      </w:pPr>
    </w:p>
    <w:p w14:paraId="52F4DC86" w14:textId="1482EEB9" w:rsidR="00F11CF5" w:rsidRPr="00EC07E0" w:rsidRDefault="00F11CF5" w:rsidP="00F11CF5">
      <w:pPr>
        <w:rPr>
          <w:sz w:val="24"/>
        </w:rPr>
      </w:pPr>
      <w:r w:rsidRPr="00EC07E0">
        <w:rPr>
          <w:sz w:val="24"/>
        </w:rPr>
        <w:t>Selim Omrane</w:t>
      </w:r>
      <w:r w:rsidR="00DA3DCE" w:rsidRPr="00EC07E0">
        <w:rPr>
          <w:sz w:val="24"/>
          <w:vertAlign w:val="superscript"/>
        </w:rPr>
        <w:t>1</w:t>
      </w:r>
      <w:r w:rsidR="00695612" w:rsidRPr="00EC07E0">
        <w:rPr>
          <w:sz w:val="24"/>
        </w:rPr>
        <w:t xml:space="preserve">, </w:t>
      </w:r>
      <w:r w:rsidR="00130CC5">
        <w:rPr>
          <w:sz w:val="24"/>
        </w:rPr>
        <w:t>Colette Audéon</w:t>
      </w:r>
      <w:r w:rsidR="00130CC5">
        <w:rPr>
          <w:sz w:val="24"/>
          <w:vertAlign w:val="superscript"/>
        </w:rPr>
        <w:t>1</w:t>
      </w:r>
      <w:r w:rsidR="00DA3DCE" w:rsidRPr="00EC07E0">
        <w:rPr>
          <w:sz w:val="24"/>
        </w:rPr>
        <w:t>,</w:t>
      </w:r>
      <w:r w:rsidR="00130CC5">
        <w:rPr>
          <w:sz w:val="24"/>
        </w:rPr>
        <w:t xml:space="preserve"> Amandine Ignace</w:t>
      </w:r>
      <w:r w:rsidR="00130CC5">
        <w:rPr>
          <w:sz w:val="24"/>
          <w:vertAlign w:val="superscript"/>
        </w:rPr>
        <w:t>1</w:t>
      </w:r>
      <w:r w:rsidR="00130CC5">
        <w:rPr>
          <w:sz w:val="24"/>
        </w:rPr>
        <w:t xml:space="preserve">, </w:t>
      </w:r>
      <w:proofErr w:type="spellStart"/>
      <w:r w:rsidR="00130CC5">
        <w:rPr>
          <w:sz w:val="24"/>
        </w:rPr>
        <w:t>Clémentine</w:t>
      </w:r>
      <w:proofErr w:type="spellEnd"/>
      <w:r w:rsidR="00130CC5">
        <w:rPr>
          <w:sz w:val="24"/>
        </w:rPr>
        <w:t xml:space="preserve"> Duplaix</w:t>
      </w:r>
      <w:r w:rsidR="00130CC5">
        <w:rPr>
          <w:sz w:val="24"/>
          <w:vertAlign w:val="superscript"/>
        </w:rPr>
        <w:t>1</w:t>
      </w:r>
      <w:r w:rsidR="00130CC5">
        <w:rPr>
          <w:sz w:val="24"/>
        </w:rPr>
        <w:t>,</w:t>
      </w:r>
      <w:r w:rsidR="00DA3DCE" w:rsidRPr="00EC07E0">
        <w:rPr>
          <w:sz w:val="24"/>
        </w:rPr>
        <w:t xml:space="preserve"> </w:t>
      </w:r>
      <w:r w:rsidR="00283223" w:rsidRPr="00EC07E0">
        <w:rPr>
          <w:sz w:val="24"/>
        </w:rPr>
        <w:t xml:space="preserve">Hind </w:t>
      </w:r>
      <w:r w:rsidR="00392F46" w:rsidRPr="00EC07E0">
        <w:rPr>
          <w:sz w:val="24"/>
        </w:rPr>
        <w:t>Sghyer</w:t>
      </w:r>
      <w:r w:rsidR="00392F46" w:rsidRPr="00EC07E0">
        <w:rPr>
          <w:sz w:val="24"/>
          <w:vertAlign w:val="superscript"/>
        </w:rPr>
        <w:t>1</w:t>
      </w:r>
      <w:r w:rsidR="00283223" w:rsidRPr="00EC07E0">
        <w:rPr>
          <w:sz w:val="24"/>
        </w:rPr>
        <w:t>,</w:t>
      </w:r>
      <w:r w:rsidR="00DA3DCE" w:rsidRPr="00EC07E0">
        <w:rPr>
          <w:sz w:val="24"/>
        </w:rPr>
        <w:t xml:space="preserve"> </w:t>
      </w:r>
      <w:r w:rsidR="00283223" w:rsidRPr="00EC07E0">
        <w:rPr>
          <w:sz w:val="24"/>
        </w:rPr>
        <w:t>Lamia Aouini</w:t>
      </w:r>
      <w:r w:rsidR="00283223" w:rsidRPr="00EC07E0">
        <w:rPr>
          <w:sz w:val="24"/>
          <w:vertAlign w:val="superscript"/>
        </w:rPr>
        <w:t>2</w:t>
      </w:r>
      <w:r w:rsidR="00283223" w:rsidRPr="00EC07E0">
        <w:rPr>
          <w:sz w:val="24"/>
        </w:rPr>
        <w:t xml:space="preserve">, </w:t>
      </w:r>
      <w:r w:rsidR="0009144C">
        <w:rPr>
          <w:sz w:val="24"/>
        </w:rPr>
        <w:t>Gert Ke</w:t>
      </w:r>
      <w:r w:rsidR="00DA3DCE" w:rsidRPr="00EC07E0">
        <w:rPr>
          <w:sz w:val="24"/>
        </w:rPr>
        <w:t>ma</w:t>
      </w:r>
      <w:r w:rsidR="00DA3DCE" w:rsidRPr="00EC07E0">
        <w:rPr>
          <w:sz w:val="24"/>
          <w:vertAlign w:val="superscript"/>
        </w:rPr>
        <w:t>2</w:t>
      </w:r>
      <w:r w:rsidR="00130CC5">
        <w:rPr>
          <w:sz w:val="24"/>
        </w:rPr>
        <w:t xml:space="preserve">, </w:t>
      </w:r>
      <w:r w:rsidR="00130CC5" w:rsidRPr="00EC07E0">
        <w:rPr>
          <w:sz w:val="24"/>
        </w:rPr>
        <w:t>Anne-Sophie Walker</w:t>
      </w:r>
      <w:r w:rsidR="00130CC5" w:rsidRPr="00EC07E0">
        <w:rPr>
          <w:sz w:val="24"/>
          <w:vertAlign w:val="superscript"/>
        </w:rPr>
        <w:t>1</w:t>
      </w:r>
      <w:r w:rsidR="00DA3DCE" w:rsidRPr="00EC07E0">
        <w:rPr>
          <w:sz w:val="24"/>
        </w:rPr>
        <w:t xml:space="preserve">and </w:t>
      </w:r>
      <w:r w:rsidR="00DA3DCE" w:rsidRPr="00EC07E0">
        <w:rPr>
          <w:sz w:val="24"/>
          <w:u w:val="single"/>
        </w:rPr>
        <w:t>Sabine Fillinger</w:t>
      </w:r>
      <w:r w:rsidR="00DA3DCE" w:rsidRPr="00EC07E0">
        <w:rPr>
          <w:sz w:val="24"/>
          <w:u w:val="single"/>
          <w:vertAlign w:val="superscript"/>
        </w:rPr>
        <w:t>1</w:t>
      </w:r>
    </w:p>
    <w:p w14:paraId="16BCD4E7" w14:textId="77777777" w:rsidR="00F11CF5" w:rsidRPr="00EC07E0" w:rsidRDefault="00F11CF5" w:rsidP="00F11CF5">
      <w:pPr>
        <w:rPr>
          <w:sz w:val="24"/>
        </w:rPr>
      </w:pPr>
    </w:p>
    <w:p w14:paraId="65405BB0" w14:textId="61AE49AF" w:rsidR="00F11CF5" w:rsidRPr="00EC07E0" w:rsidRDefault="0009144C" w:rsidP="00F11CF5">
      <w:pPr>
        <w:rPr>
          <w:sz w:val="24"/>
        </w:rPr>
      </w:pPr>
      <w:r>
        <w:rPr>
          <w:sz w:val="24"/>
          <w:vertAlign w:val="superscript"/>
        </w:rPr>
        <w:t>1</w:t>
      </w:r>
      <w:r w:rsidRPr="00EC07E0">
        <w:rPr>
          <w:sz w:val="24"/>
        </w:rPr>
        <w:t>INRA,</w:t>
      </w:r>
      <w:r>
        <w:rPr>
          <w:sz w:val="24"/>
        </w:rPr>
        <w:t xml:space="preserve"> </w:t>
      </w:r>
      <w:proofErr w:type="spellStart"/>
      <w:r>
        <w:rPr>
          <w:sz w:val="24"/>
        </w:rPr>
        <w:t>AgroParisTech</w:t>
      </w:r>
      <w:proofErr w:type="spellEnd"/>
      <w:r>
        <w:rPr>
          <w:sz w:val="24"/>
        </w:rPr>
        <w:t>,</w:t>
      </w:r>
      <w:r w:rsidRPr="00EC07E0">
        <w:rPr>
          <w:sz w:val="24"/>
        </w:rPr>
        <w:t xml:space="preserve"> </w:t>
      </w:r>
      <w:r w:rsidR="00F11CF5" w:rsidRPr="00EC07E0">
        <w:rPr>
          <w:sz w:val="24"/>
        </w:rPr>
        <w:t>U</w:t>
      </w:r>
      <w:r w:rsidR="00130CC5">
        <w:rPr>
          <w:sz w:val="24"/>
        </w:rPr>
        <w:t>MR BIOGER</w:t>
      </w:r>
      <w:r w:rsidR="00F11CF5" w:rsidRPr="00EC07E0">
        <w:rPr>
          <w:sz w:val="24"/>
        </w:rPr>
        <w:t xml:space="preserve">, Avenue Lucien </w:t>
      </w:r>
      <w:proofErr w:type="spellStart"/>
      <w:r w:rsidR="00F11CF5" w:rsidRPr="00EC07E0">
        <w:rPr>
          <w:sz w:val="24"/>
        </w:rPr>
        <w:t>Brétignières</w:t>
      </w:r>
      <w:proofErr w:type="spellEnd"/>
      <w:r w:rsidR="00F11CF5" w:rsidRPr="00EC07E0">
        <w:rPr>
          <w:sz w:val="24"/>
        </w:rPr>
        <w:t xml:space="preserve">, F78850 </w:t>
      </w:r>
      <w:proofErr w:type="spellStart"/>
      <w:r w:rsidR="00F11CF5" w:rsidRPr="00EC07E0">
        <w:rPr>
          <w:sz w:val="24"/>
        </w:rPr>
        <w:t>Thiverval-Grignon</w:t>
      </w:r>
      <w:proofErr w:type="spellEnd"/>
      <w:r w:rsidR="00F11CF5" w:rsidRPr="00EC07E0">
        <w:rPr>
          <w:sz w:val="24"/>
        </w:rPr>
        <w:t>, France</w:t>
      </w:r>
    </w:p>
    <w:p w14:paraId="710A4A7F" w14:textId="77777777" w:rsidR="00DA3DCE" w:rsidRPr="00EC07E0" w:rsidRDefault="00DA3DCE" w:rsidP="00F11CF5">
      <w:pPr>
        <w:rPr>
          <w:sz w:val="24"/>
        </w:rPr>
      </w:pPr>
      <w:r w:rsidRPr="00EC07E0">
        <w:rPr>
          <w:sz w:val="24"/>
          <w:vertAlign w:val="superscript"/>
        </w:rPr>
        <w:t>2</w:t>
      </w:r>
      <w:r w:rsidRPr="00EC07E0">
        <w:rPr>
          <w:sz w:val="24"/>
        </w:rPr>
        <w:t xml:space="preserve">Plant Research International, </w:t>
      </w:r>
      <w:proofErr w:type="spellStart"/>
      <w:r w:rsidRPr="00EC07E0">
        <w:rPr>
          <w:sz w:val="24"/>
        </w:rPr>
        <w:t>Wageningen</w:t>
      </w:r>
      <w:proofErr w:type="spellEnd"/>
      <w:r w:rsidRPr="00EC07E0">
        <w:rPr>
          <w:sz w:val="24"/>
        </w:rPr>
        <w:t xml:space="preserve"> University, </w:t>
      </w:r>
      <w:proofErr w:type="spellStart"/>
      <w:r w:rsidR="00313FC4" w:rsidRPr="00EC07E0">
        <w:rPr>
          <w:sz w:val="24"/>
        </w:rPr>
        <w:t>Wageningen</w:t>
      </w:r>
      <w:proofErr w:type="spellEnd"/>
      <w:r w:rsidR="00313FC4" w:rsidRPr="00EC07E0">
        <w:rPr>
          <w:sz w:val="24"/>
        </w:rPr>
        <w:t>, The Netherlands</w:t>
      </w:r>
      <w:r w:rsidRPr="00EC07E0">
        <w:rPr>
          <w:sz w:val="24"/>
        </w:rPr>
        <w:t xml:space="preserve"> </w:t>
      </w:r>
    </w:p>
    <w:p w14:paraId="32D8E8FE" w14:textId="77777777" w:rsidR="00F11CF5" w:rsidRPr="00EC07E0" w:rsidRDefault="007E5F18" w:rsidP="00F11CF5">
      <w:pPr>
        <w:rPr>
          <w:sz w:val="24"/>
        </w:rPr>
      </w:pPr>
      <w:hyperlink r:id="rId7" w:history="1">
        <w:r w:rsidR="00F8428B" w:rsidRPr="00EC07E0">
          <w:rPr>
            <w:rStyle w:val="Lienhypertexte"/>
            <w:sz w:val="24"/>
          </w:rPr>
          <w:t>sabine.fillinger@versailles.inra.fr</w:t>
        </w:r>
      </w:hyperlink>
      <w:r w:rsidR="00F11CF5" w:rsidRPr="00EC07E0">
        <w:rPr>
          <w:sz w:val="24"/>
        </w:rPr>
        <w:t xml:space="preserve"> </w:t>
      </w:r>
    </w:p>
    <w:p w14:paraId="466F1FAE" w14:textId="77777777" w:rsidR="00F11CF5" w:rsidRPr="00EC07E0" w:rsidRDefault="00F11CF5" w:rsidP="00F11CF5">
      <w:pPr>
        <w:rPr>
          <w:kern w:val="0"/>
          <w:sz w:val="24"/>
          <w:vertAlign w:val="superscript"/>
        </w:rPr>
      </w:pPr>
    </w:p>
    <w:p w14:paraId="301F3406" w14:textId="77777777" w:rsidR="00F11CF5" w:rsidRPr="007E5F18" w:rsidRDefault="00F11CF5" w:rsidP="00F11CF5">
      <w:pPr>
        <w:rPr>
          <w:sz w:val="24"/>
        </w:rPr>
      </w:pPr>
    </w:p>
    <w:p w14:paraId="3DB9CCB0" w14:textId="1AABE3AD" w:rsidR="007E5F18" w:rsidRDefault="007E5F18" w:rsidP="007E5F18">
      <w:pPr>
        <w:rPr>
          <w:sz w:val="24"/>
        </w:rPr>
      </w:pPr>
      <w:bookmarkStart w:id="0" w:name="_GoBack"/>
      <w:r w:rsidRPr="007E5F18">
        <w:rPr>
          <w:sz w:val="24"/>
        </w:rPr>
        <w:t xml:space="preserve">Context: Multidrug resistance (MDR) is a common trait developed by many organisms to counteract chemicals and/or drugs. The basic MDR mechanism </w:t>
      </w:r>
      <w:r w:rsidR="00E77E9B">
        <w:rPr>
          <w:sz w:val="24"/>
        </w:rPr>
        <w:t>relies</w:t>
      </w:r>
      <w:r w:rsidRPr="007E5F18">
        <w:rPr>
          <w:sz w:val="24"/>
        </w:rPr>
        <w:t xml:space="preserve"> on an overexpressed efflux transport system that actively expulses the toxic agent. In fungi, MDR has been extensively studied in </w:t>
      </w:r>
      <w:r w:rsidRPr="007E5F18">
        <w:rPr>
          <w:i/>
          <w:iCs/>
          <w:sz w:val="24"/>
        </w:rPr>
        <w:t xml:space="preserve">Saccharomyces </w:t>
      </w:r>
      <w:proofErr w:type="spellStart"/>
      <w:r w:rsidRPr="007E5F18">
        <w:rPr>
          <w:i/>
          <w:iCs/>
          <w:sz w:val="24"/>
        </w:rPr>
        <w:t>cerevisiae</w:t>
      </w:r>
      <w:proofErr w:type="spellEnd"/>
      <w:r w:rsidRPr="007E5F18">
        <w:rPr>
          <w:sz w:val="24"/>
        </w:rPr>
        <w:t xml:space="preserve">, but also plant pathogenic fungi, e.g., </w:t>
      </w:r>
      <w:r w:rsidRPr="007E5F18">
        <w:rPr>
          <w:i/>
          <w:iCs/>
          <w:sz w:val="24"/>
        </w:rPr>
        <w:t xml:space="preserve">Botrytis </w:t>
      </w:r>
      <w:proofErr w:type="spellStart"/>
      <w:r w:rsidRPr="007E5F18">
        <w:rPr>
          <w:i/>
          <w:iCs/>
          <w:sz w:val="24"/>
        </w:rPr>
        <w:t>cinerea</w:t>
      </w:r>
      <w:proofErr w:type="spellEnd"/>
      <w:r w:rsidRPr="007E5F18">
        <w:rPr>
          <w:i/>
          <w:iCs/>
          <w:sz w:val="24"/>
        </w:rPr>
        <w:t xml:space="preserve">, </w:t>
      </w:r>
      <w:r w:rsidRPr="007E5F18">
        <w:rPr>
          <w:sz w:val="24"/>
        </w:rPr>
        <w:t xml:space="preserve">are concerned by this phenomenon. In agriculture, it is currently under investigation if MDR strains may threaten the efficacy of fungicide treatments. MDR strains were detected in </w:t>
      </w:r>
      <w:proofErr w:type="spellStart"/>
      <w:r w:rsidRPr="007E5F18">
        <w:rPr>
          <w:sz w:val="24"/>
        </w:rPr>
        <w:t>septoria</w:t>
      </w:r>
      <w:proofErr w:type="spellEnd"/>
      <w:r w:rsidRPr="007E5F18">
        <w:rPr>
          <w:sz w:val="24"/>
        </w:rPr>
        <w:t xml:space="preserve"> leaf blotch (</w:t>
      </w:r>
      <w:proofErr w:type="spellStart"/>
      <w:r w:rsidRPr="007E5F18">
        <w:rPr>
          <w:i/>
          <w:iCs/>
          <w:sz w:val="24"/>
        </w:rPr>
        <w:t>Z</w:t>
      </w:r>
      <w:r w:rsidR="00ED1D19">
        <w:rPr>
          <w:i/>
          <w:iCs/>
          <w:sz w:val="24"/>
        </w:rPr>
        <w:t>ymoseptoria</w:t>
      </w:r>
      <w:proofErr w:type="spellEnd"/>
      <w:r w:rsidRPr="007E5F18">
        <w:rPr>
          <w:i/>
          <w:iCs/>
          <w:sz w:val="24"/>
        </w:rPr>
        <w:t xml:space="preserve"> </w:t>
      </w:r>
      <w:proofErr w:type="spellStart"/>
      <w:r w:rsidRPr="007E5F18">
        <w:rPr>
          <w:i/>
          <w:iCs/>
          <w:sz w:val="24"/>
        </w:rPr>
        <w:t>tritici</w:t>
      </w:r>
      <w:proofErr w:type="spellEnd"/>
      <w:r w:rsidRPr="007E5F18">
        <w:rPr>
          <w:sz w:val="24"/>
        </w:rPr>
        <w:t>) field populations since 2008 (</w:t>
      </w:r>
      <w:proofErr w:type="spellStart"/>
      <w:r w:rsidRPr="007E5F18">
        <w:rPr>
          <w:sz w:val="24"/>
        </w:rPr>
        <w:t>Leroux</w:t>
      </w:r>
      <w:proofErr w:type="spellEnd"/>
      <w:r w:rsidRPr="007E5F18">
        <w:rPr>
          <w:sz w:val="24"/>
        </w:rPr>
        <w:t xml:space="preserve"> &amp; Walker, 2011). These strains are </w:t>
      </w:r>
      <w:proofErr w:type="gramStart"/>
      <w:r w:rsidR="00E77E9B" w:rsidRPr="007E5F18">
        <w:rPr>
          <w:sz w:val="24"/>
        </w:rPr>
        <w:t>cross resistant</w:t>
      </w:r>
      <w:proofErr w:type="gramEnd"/>
      <w:r w:rsidRPr="007E5F18">
        <w:rPr>
          <w:sz w:val="24"/>
        </w:rPr>
        <w:t xml:space="preserve"> to fungicides with different modes of action. </w:t>
      </w:r>
    </w:p>
    <w:p w14:paraId="5301D3D1" w14:textId="77777777" w:rsidR="00ED1D19" w:rsidRPr="007E5F18" w:rsidRDefault="00ED1D19" w:rsidP="007E5F18">
      <w:pPr>
        <w:rPr>
          <w:sz w:val="24"/>
        </w:rPr>
      </w:pPr>
    </w:p>
    <w:p w14:paraId="1BEE449F" w14:textId="77777777" w:rsidR="007E5F18" w:rsidRPr="007E5F18" w:rsidRDefault="007E5F18" w:rsidP="007E5F18">
      <w:pPr>
        <w:rPr>
          <w:sz w:val="24"/>
        </w:rPr>
      </w:pPr>
      <w:r w:rsidRPr="007E5F18">
        <w:rPr>
          <w:sz w:val="24"/>
        </w:rPr>
        <w:t xml:space="preserve">Results: We have shown that this resistance is due to active fungicide efflux, potentially through the overexpression of one membrane transporter gene, </w:t>
      </w:r>
      <w:r w:rsidRPr="007E5F18">
        <w:rPr>
          <w:i/>
          <w:iCs/>
          <w:sz w:val="24"/>
        </w:rPr>
        <w:t>MgMFS1</w:t>
      </w:r>
      <w:r w:rsidRPr="007E5F18">
        <w:rPr>
          <w:sz w:val="24"/>
        </w:rPr>
        <w:t xml:space="preserve"> (</w:t>
      </w:r>
      <w:proofErr w:type="spellStart"/>
      <w:r w:rsidRPr="007E5F18">
        <w:rPr>
          <w:sz w:val="24"/>
        </w:rPr>
        <w:t>Omrane</w:t>
      </w:r>
      <w:proofErr w:type="spellEnd"/>
      <w:r w:rsidRPr="007E5F18">
        <w:rPr>
          <w:sz w:val="24"/>
        </w:rPr>
        <w:t xml:space="preserve"> et al</w:t>
      </w:r>
      <w:r w:rsidRPr="007E5F18">
        <w:rPr>
          <w:i/>
          <w:iCs/>
          <w:sz w:val="24"/>
        </w:rPr>
        <w:t xml:space="preserve">., </w:t>
      </w:r>
      <w:r w:rsidRPr="007E5F18">
        <w:rPr>
          <w:sz w:val="24"/>
        </w:rPr>
        <w:t xml:space="preserve">2015). The inactivation of </w:t>
      </w:r>
      <w:r w:rsidRPr="007E5F18">
        <w:rPr>
          <w:i/>
          <w:iCs/>
          <w:sz w:val="24"/>
        </w:rPr>
        <w:t>MgMFS1</w:t>
      </w:r>
      <w:r w:rsidRPr="007E5F18">
        <w:rPr>
          <w:sz w:val="24"/>
        </w:rPr>
        <w:t xml:space="preserve"> abolished the MDR phenotype in at least one field strain. A bulk-</w:t>
      </w:r>
      <w:proofErr w:type="spellStart"/>
      <w:r w:rsidRPr="007E5F18">
        <w:rPr>
          <w:sz w:val="24"/>
        </w:rPr>
        <w:t>segregant</w:t>
      </w:r>
      <w:proofErr w:type="spellEnd"/>
      <w:r w:rsidRPr="007E5F18">
        <w:rPr>
          <w:sz w:val="24"/>
        </w:rPr>
        <w:t xml:space="preserve"> analysis (BSA) of two MDR isolates coupled to next generation sequencing showed a clear co-segregation between the MDR phenotype and the left arm of chromosome 7 covering </w:t>
      </w:r>
      <w:r w:rsidRPr="007E5F18">
        <w:rPr>
          <w:i/>
          <w:iCs/>
          <w:sz w:val="24"/>
        </w:rPr>
        <w:t>MgMFS1</w:t>
      </w:r>
      <w:r w:rsidRPr="007E5F18">
        <w:rPr>
          <w:sz w:val="24"/>
        </w:rPr>
        <w:t xml:space="preserve"> (Fig.1). We identified a 519 </w:t>
      </w:r>
      <w:proofErr w:type="spellStart"/>
      <w:r w:rsidRPr="007E5F18">
        <w:rPr>
          <w:sz w:val="24"/>
        </w:rPr>
        <w:t>bp</w:t>
      </w:r>
      <w:proofErr w:type="spellEnd"/>
      <w:r w:rsidRPr="007E5F18">
        <w:rPr>
          <w:sz w:val="24"/>
        </w:rPr>
        <w:t xml:space="preserve"> insert (LTR-like) in both MDR strains as well as in other MDR field strains. Genotyping of the progenies for the promoter insert showed a clear, but not exclusive correlation between the </w:t>
      </w:r>
      <w:r w:rsidRPr="007E5F18">
        <w:rPr>
          <w:i/>
          <w:iCs/>
          <w:sz w:val="24"/>
        </w:rPr>
        <w:t>MgMFS1</w:t>
      </w:r>
      <w:r w:rsidRPr="007E5F18">
        <w:rPr>
          <w:sz w:val="24"/>
        </w:rPr>
        <w:t xml:space="preserve"> promoter insert and the MDR phenotype. Current investigations are underway to analyze if the LTR-like insert - alone or in combination with a second mutation - confers the MDR phenotype through </w:t>
      </w:r>
      <w:r w:rsidRPr="007E5F18">
        <w:rPr>
          <w:i/>
          <w:iCs/>
          <w:sz w:val="24"/>
        </w:rPr>
        <w:t xml:space="preserve">MgMFS1 </w:t>
      </w:r>
      <w:r w:rsidRPr="007E5F18">
        <w:rPr>
          <w:sz w:val="24"/>
        </w:rPr>
        <w:t>overexpression.</w:t>
      </w:r>
    </w:p>
    <w:p w14:paraId="1ECB4295" w14:textId="5400AF22" w:rsidR="007E5F18" w:rsidRPr="007E5F18" w:rsidRDefault="007E5F18" w:rsidP="007E5F18">
      <w:pPr>
        <w:rPr>
          <w:sz w:val="24"/>
        </w:rPr>
      </w:pPr>
      <w:r w:rsidRPr="007E5F18">
        <w:rPr>
          <w:sz w:val="24"/>
        </w:rPr>
        <w:t xml:space="preserve">Conclusions: MDR is </w:t>
      </w:r>
      <w:r w:rsidR="00805782">
        <w:rPr>
          <w:sz w:val="24"/>
        </w:rPr>
        <w:t>new</w:t>
      </w:r>
      <w:r w:rsidRPr="007E5F18">
        <w:rPr>
          <w:sz w:val="24"/>
        </w:rPr>
        <w:t xml:space="preserve"> resistance phenomenon in</w:t>
      </w:r>
      <w:r w:rsidR="00805782">
        <w:rPr>
          <w:i/>
          <w:sz w:val="24"/>
        </w:rPr>
        <w:t xml:space="preserve"> Z. </w:t>
      </w:r>
      <w:proofErr w:type="spellStart"/>
      <w:r w:rsidR="00805782">
        <w:rPr>
          <w:i/>
          <w:sz w:val="24"/>
        </w:rPr>
        <w:t>trtici</w:t>
      </w:r>
      <w:proofErr w:type="spellEnd"/>
      <w:r w:rsidRPr="007E5F18">
        <w:rPr>
          <w:sz w:val="24"/>
        </w:rPr>
        <w:t xml:space="preserve">. It operates through fungicide efflux and involves overexpression of at least one major membrane transporter. Its evolution may be due to </w:t>
      </w:r>
      <w:proofErr w:type="spellStart"/>
      <w:r w:rsidRPr="007E5F18">
        <w:rPr>
          <w:sz w:val="24"/>
        </w:rPr>
        <w:t>retrotransposon</w:t>
      </w:r>
      <w:proofErr w:type="spellEnd"/>
      <w:r w:rsidRPr="007E5F18">
        <w:rPr>
          <w:sz w:val="24"/>
        </w:rPr>
        <w:t xml:space="preserve"> reminiscence, but additional mutations may be </w:t>
      </w:r>
      <w:r w:rsidR="00805782">
        <w:rPr>
          <w:sz w:val="24"/>
        </w:rPr>
        <w:t>involved</w:t>
      </w:r>
      <w:r w:rsidRPr="007E5F18">
        <w:rPr>
          <w:sz w:val="24"/>
        </w:rPr>
        <w:t xml:space="preserve">. The combination of </w:t>
      </w:r>
      <w:proofErr w:type="spellStart"/>
      <w:r w:rsidRPr="007E5F18">
        <w:rPr>
          <w:i/>
          <w:iCs/>
          <w:sz w:val="24"/>
        </w:rPr>
        <w:t>mdr</w:t>
      </w:r>
      <w:proofErr w:type="spellEnd"/>
      <w:r w:rsidRPr="007E5F18">
        <w:rPr>
          <w:sz w:val="24"/>
        </w:rPr>
        <w:t xml:space="preserve"> mutation(s) to target site mutations may threaten most fungicide treatments against </w:t>
      </w:r>
      <w:proofErr w:type="spellStart"/>
      <w:r w:rsidRPr="007E5F18">
        <w:rPr>
          <w:sz w:val="24"/>
        </w:rPr>
        <w:t>septoria</w:t>
      </w:r>
      <w:proofErr w:type="spellEnd"/>
      <w:r w:rsidRPr="007E5F18">
        <w:rPr>
          <w:sz w:val="24"/>
        </w:rPr>
        <w:t xml:space="preserve"> leaf blotch.</w:t>
      </w:r>
    </w:p>
    <w:p w14:paraId="76C61828" w14:textId="77777777" w:rsidR="007E5F18" w:rsidRPr="007E5F18" w:rsidRDefault="007E5F18" w:rsidP="007E5F18">
      <w:pPr>
        <w:rPr>
          <w:sz w:val="24"/>
        </w:rPr>
      </w:pPr>
    </w:p>
    <w:p w14:paraId="2899A20E" w14:textId="4F4A2BDA" w:rsidR="007E5F18" w:rsidRDefault="007E5F18" w:rsidP="007E5F18">
      <w:pPr>
        <w:rPr>
          <w:sz w:val="24"/>
        </w:rPr>
      </w:pPr>
      <w:r w:rsidRPr="007E5F18">
        <w:rPr>
          <w:sz w:val="24"/>
        </w:rPr>
        <w:t xml:space="preserve">Fig. 1: A/ Flow chart </w:t>
      </w:r>
      <w:r w:rsidR="00ED1D19">
        <w:rPr>
          <w:sz w:val="24"/>
        </w:rPr>
        <w:t>of</w:t>
      </w:r>
      <w:r w:rsidRPr="007E5F18">
        <w:rPr>
          <w:sz w:val="24"/>
        </w:rPr>
        <w:t xml:space="preserve"> the applied BSA procedure; B/ Region of chromosome 7 with the highest distortion. </w:t>
      </w:r>
      <w:proofErr w:type="gramStart"/>
      <w:r w:rsidRPr="007E5F18">
        <w:rPr>
          <w:sz w:val="24"/>
        </w:rPr>
        <w:t>SNPs and INDELs inducing non-synonymous substitut</w:t>
      </w:r>
      <w:r>
        <w:rPr>
          <w:sz w:val="24"/>
        </w:rPr>
        <w:t>ions are indicated by the stars</w:t>
      </w:r>
      <w:proofErr w:type="gramEnd"/>
      <w:r>
        <w:rPr>
          <w:sz w:val="24"/>
        </w:rPr>
        <w:t>.</w:t>
      </w:r>
    </w:p>
    <w:p w14:paraId="3D523BB9" w14:textId="77777777" w:rsidR="007E5F18" w:rsidRPr="007E5F18" w:rsidRDefault="007E5F18" w:rsidP="007E5F18">
      <w:pPr>
        <w:rPr>
          <w:sz w:val="24"/>
        </w:rPr>
      </w:pPr>
    </w:p>
    <w:p w14:paraId="50CA8888" w14:textId="419E4601" w:rsidR="007E5F18" w:rsidRPr="007E5F18" w:rsidRDefault="007E5F18" w:rsidP="007E5F18">
      <w:pPr>
        <w:rPr>
          <w:sz w:val="24"/>
        </w:rPr>
      </w:pPr>
      <w:proofErr w:type="spellStart"/>
      <w:proofErr w:type="gramStart"/>
      <w:r w:rsidRPr="007E5F18">
        <w:rPr>
          <w:sz w:val="24"/>
        </w:rPr>
        <w:t>Leroux</w:t>
      </w:r>
      <w:proofErr w:type="spellEnd"/>
      <w:r w:rsidRPr="007E5F18">
        <w:rPr>
          <w:sz w:val="24"/>
        </w:rPr>
        <w:t xml:space="preserve"> &amp; Walker (2011)</w:t>
      </w:r>
      <w:r w:rsidR="00E77E9B">
        <w:rPr>
          <w:sz w:val="24"/>
        </w:rPr>
        <w:t xml:space="preserve"> Pest </w:t>
      </w:r>
      <w:proofErr w:type="spellStart"/>
      <w:r w:rsidR="00E77E9B">
        <w:rPr>
          <w:sz w:val="24"/>
        </w:rPr>
        <w:t>manag</w:t>
      </w:r>
      <w:proofErr w:type="spellEnd"/>
      <w:r w:rsidR="00E77E9B">
        <w:rPr>
          <w:sz w:val="24"/>
        </w:rPr>
        <w:t>.</w:t>
      </w:r>
      <w:proofErr w:type="gramEnd"/>
      <w:r w:rsidR="00E77E9B">
        <w:rPr>
          <w:sz w:val="24"/>
        </w:rPr>
        <w:t xml:space="preserve"> </w:t>
      </w:r>
      <w:proofErr w:type="gramStart"/>
      <w:r w:rsidR="00E77E9B">
        <w:rPr>
          <w:sz w:val="24"/>
        </w:rPr>
        <w:t>sci</w:t>
      </w:r>
      <w:proofErr w:type="gramEnd"/>
      <w:r w:rsidR="00E77E9B">
        <w:rPr>
          <w:sz w:val="24"/>
        </w:rPr>
        <w:t>.</w:t>
      </w:r>
      <w:r w:rsidRPr="007E5F18">
        <w:rPr>
          <w:sz w:val="24"/>
        </w:rPr>
        <w:t xml:space="preserve"> 67 (1):44-59.</w:t>
      </w:r>
    </w:p>
    <w:p w14:paraId="04E49F34" w14:textId="67D1A88C" w:rsidR="007E5F18" w:rsidRPr="007E5F18" w:rsidRDefault="00E77E9B" w:rsidP="007E5F18">
      <w:pPr>
        <w:rPr>
          <w:sz w:val="24"/>
        </w:rPr>
      </w:pPr>
      <w:proofErr w:type="spellStart"/>
      <w:proofErr w:type="gramStart"/>
      <w:r>
        <w:rPr>
          <w:sz w:val="24"/>
        </w:rPr>
        <w:t>Omrane</w:t>
      </w:r>
      <w:proofErr w:type="spellEnd"/>
      <w:r>
        <w:rPr>
          <w:sz w:val="24"/>
        </w:rPr>
        <w:t xml:space="preserve"> et al. (2015)</w:t>
      </w:r>
      <w:r w:rsidR="007E5F18" w:rsidRPr="007E5F18">
        <w:rPr>
          <w:sz w:val="24"/>
        </w:rPr>
        <w:t xml:space="preserve"> </w:t>
      </w:r>
      <w:proofErr w:type="spellStart"/>
      <w:r w:rsidR="007E5F18" w:rsidRPr="007E5F18">
        <w:rPr>
          <w:i/>
          <w:iCs/>
          <w:sz w:val="24"/>
        </w:rPr>
        <w:t>Env</w:t>
      </w:r>
      <w:proofErr w:type="spellEnd"/>
      <w:r w:rsidR="007E5F18" w:rsidRPr="007E5F18">
        <w:rPr>
          <w:i/>
          <w:iCs/>
          <w:sz w:val="24"/>
        </w:rPr>
        <w:t>.</w:t>
      </w:r>
      <w:proofErr w:type="gramEnd"/>
      <w:r w:rsidR="007E5F18" w:rsidRPr="007E5F18">
        <w:rPr>
          <w:i/>
          <w:iCs/>
          <w:sz w:val="24"/>
        </w:rPr>
        <w:t xml:space="preserve"> </w:t>
      </w:r>
      <w:proofErr w:type="spellStart"/>
      <w:r w:rsidR="007E5F18" w:rsidRPr="007E5F18">
        <w:rPr>
          <w:i/>
          <w:iCs/>
          <w:sz w:val="24"/>
        </w:rPr>
        <w:t>Microbiol</w:t>
      </w:r>
      <w:proofErr w:type="spellEnd"/>
      <w:proofErr w:type="gramStart"/>
      <w:r w:rsidR="007E5F18" w:rsidRPr="007E5F18">
        <w:rPr>
          <w:i/>
          <w:iCs/>
          <w:sz w:val="24"/>
        </w:rPr>
        <w:t>.</w:t>
      </w:r>
      <w:r w:rsidR="007E5F18" w:rsidRPr="007E5F18">
        <w:rPr>
          <w:sz w:val="24"/>
        </w:rPr>
        <w:t>,</w:t>
      </w:r>
      <w:proofErr w:type="gramEnd"/>
      <w:r w:rsidR="007E5F18" w:rsidRPr="007E5F18">
        <w:rPr>
          <w:sz w:val="24"/>
        </w:rPr>
        <w:t xml:space="preserve"> in press</w:t>
      </w:r>
    </w:p>
    <w:bookmarkEnd w:id="0"/>
    <w:p w14:paraId="1D7FDBD6" w14:textId="12DFB4E8" w:rsidR="00227688" w:rsidRPr="00A05CA1" w:rsidRDefault="00227688">
      <w:pPr>
        <w:rPr>
          <w:sz w:val="24"/>
          <w:lang w:val="fr-CH"/>
        </w:rPr>
      </w:pPr>
    </w:p>
    <w:sectPr w:rsidR="00227688" w:rsidRPr="00A05CA1" w:rsidSect="00F11CF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68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084740"/>
    <w:multiLevelType w:val="hybridMultilevel"/>
    <w:tmpl w:val="826036C2"/>
    <w:lvl w:ilvl="0" w:tplc="91586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E76"/>
    <w:rsid w:val="00021466"/>
    <w:rsid w:val="000473A6"/>
    <w:rsid w:val="0009144C"/>
    <w:rsid w:val="000B02D4"/>
    <w:rsid w:val="000B7798"/>
    <w:rsid w:val="000E2555"/>
    <w:rsid w:val="000F224E"/>
    <w:rsid w:val="0012155C"/>
    <w:rsid w:val="00130CC5"/>
    <w:rsid w:val="00151DD5"/>
    <w:rsid w:val="0020702C"/>
    <w:rsid w:val="00227688"/>
    <w:rsid w:val="00283223"/>
    <w:rsid w:val="002859F6"/>
    <w:rsid w:val="002B1F1C"/>
    <w:rsid w:val="00306346"/>
    <w:rsid w:val="00313FC4"/>
    <w:rsid w:val="00334D42"/>
    <w:rsid w:val="00343608"/>
    <w:rsid w:val="00352933"/>
    <w:rsid w:val="00366AA2"/>
    <w:rsid w:val="00383C23"/>
    <w:rsid w:val="00392F46"/>
    <w:rsid w:val="003C4F11"/>
    <w:rsid w:val="004016A3"/>
    <w:rsid w:val="00491C48"/>
    <w:rsid w:val="004B213A"/>
    <w:rsid w:val="0052240B"/>
    <w:rsid w:val="005829E0"/>
    <w:rsid w:val="005A4CFC"/>
    <w:rsid w:val="005B1B4D"/>
    <w:rsid w:val="005F7934"/>
    <w:rsid w:val="00664C03"/>
    <w:rsid w:val="00695612"/>
    <w:rsid w:val="0069574F"/>
    <w:rsid w:val="006B382D"/>
    <w:rsid w:val="006F4FDA"/>
    <w:rsid w:val="00710D6A"/>
    <w:rsid w:val="00772AE3"/>
    <w:rsid w:val="007C737E"/>
    <w:rsid w:val="007E5F18"/>
    <w:rsid w:val="007E7EFE"/>
    <w:rsid w:val="00805782"/>
    <w:rsid w:val="00937DFE"/>
    <w:rsid w:val="00983071"/>
    <w:rsid w:val="00985749"/>
    <w:rsid w:val="009917B4"/>
    <w:rsid w:val="009B634C"/>
    <w:rsid w:val="009E0E83"/>
    <w:rsid w:val="00A05CA1"/>
    <w:rsid w:val="00A50019"/>
    <w:rsid w:val="00AA0620"/>
    <w:rsid w:val="00AC2D28"/>
    <w:rsid w:val="00AE167A"/>
    <w:rsid w:val="00AE2051"/>
    <w:rsid w:val="00B17FA3"/>
    <w:rsid w:val="00B243F2"/>
    <w:rsid w:val="00B721F5"/>
    <w:rsid w:val="00C15BDB"/>
    <w:rsid w:val="00D24E76"/>
    <w:rsid w:val="00D76306"/>
    <w:rsid w:val="00D843ED"/>
    <w:rsid w:val="00DA3DCE"/>
    <w:rsid w:val="00E77E9B"/>
    <w:rsid w:val="00EC07E0"/>
    <w:rsid w:val="00ED0257"/>
    <w:rsid w:val="00ED1D19"/>
    <w:rsid w:val="00F102D6"/>
    <w:rsid w:val="00F11CF5"/>
    <w:rsid w:val="00F8428B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6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6D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1CF5"/>
    <w:rPr>
      <w:rFonts w:ascii="Lucida Grande" w:eastAsia="SimSun" w:hAnsi="Lucida Grande" w:cs="Lucida Grande"/>
      <w:kern w:val="2"/>
      <w:sz w:val="18"/>
      <w:szCs w:val="18"/>
      <w:lang w:val="en-US" w:eastAsia="zh-CN"/>
    </w:rPr>
  </w:style>
  <w:style w:type="character" w:styleId="Marquedannotation">
    <w:name w:val="annotation reference"/>
    <w:uiPriority w:val="99"/>
    <w:semiHidden/>
    <w:unhideWhenUsed/>
    <w:rsid w:val="00F11C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CF5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F11CF5"/>
    <w:rPr>
      <w:rFonts w:eastAsia="SimSun"/>
      <w:kern w:val="2"/>
      <w:sz w:val="24"/>
      <w:szCs w:val="24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CF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11CF5"/>
    <w:rPr>
      <w:rFonts w:eastAsia="SimSun"/>
      <w:b/>
      <w:bCs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6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6D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1CF5"/>
    <w:rPr>
      <w:rFonts w:ascii="Lucida Grande" w:eastAsia="SimSun" w:hAnsi="Lucida Grande" w:cs="Lucida Grande"/>
      <w:kern w:val="2"/>
      <w:sz w:val="18"/>
      <w:szCs w:val="18"/>
      <w:lang w:val="en-US" w:eastAsia="zh-CN"/>
    </w:rPr>
  </w:style>
  <w:style w:type="character" w:styleId="Marquedannotation">
    <w:name w:val="annotation reference"/>
    <w:uiPriority w:val="99"/>
    <w:semiHidden/>
    <w:unhideWhenUsed/>
    <w:rsid w:val="00F11C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CF5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F11CF5"/>
    <w:rPr>
      <w:rFonts w:eastAsia="SimSun"/>
      <w:kern w:val="2"/>
      <w:sz w:val="24"/>
      <w:szCs w:val="24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CF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11CF5"/>
    <w:rPr>
      <w:rFonts w:eastAsia="SimSun"/>
      <w:b/>
      <w:bCs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abine.fillinger@versailles.inra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0464E-BAD4-7B4F-8F4F-20206B7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INRA-Bioger</Company>
  <LinksUpToDate>false</LinksUpToDate>
  <CharactersWithSpaces>2800</CharactersWithSpaces>
  <SharedDoc>false</SharedDoc>
  <HLinks>
    <vt:vector size="6" baseType="variant"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mailto:sabine.fillinger@versailles.inra.fr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OMRANE</dc:creator>
  <cp:keywords/>
  <cp:lastModifiedBy>Sabine Fillinger</cp:lastModifiedBy>
  <cp:revision>6</cp:revision>
  <cp:lastPrinted>2012-01-09T08:04:00Z</cp:lastPrinted>
  <dcterms:created xsi:type="dcterms:W3CDTF">2015-02-02T07:35:00Z</dcterms:created>
  <dcterms:modified xsi:type="dcterms:W3CDTF">2015-02-03T15:41:00Z</dcterms:modified>
</cp:coreProperties>
</file>