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8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7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7"/>
          <w:sz w:val="32"/>
          <w:shd w:fill="auto" w:val="clear"/>
        </w:rPr>
        <w:t xml:space="preserve">Reactive Organosolv Lignin Extraction from Wheat Straw: Influence of Lewis Acid Catalysts on Structural and Chemical Properties of Lignins.</w:t>
      </w:r>
    </w:p>
    <w:p>
      <w:pPr>
        <w:spacing w:before="0" w:after="200" w:line="240"/>
        <w:ind w:right="0" w:left="0" w:firstLine="0"/>
        <w:jc w:val="both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Sandra Constant,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  <w:vertAlign w:val="superscript"/>
        </w:rPr>
        <w:t xml:space="preserve">a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 Charlie Basset,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  <w:vertAlign w:val="superscript"/>
        </w:rPr>
        <w:t xml:space="preserve">a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 Claire Dumas,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  <w:vertAlign w:val="superscript"/>
        </w:rPr>
        <w:t xml:space="preserve">b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 Francesco Di Renzo,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  <w:vertAlign w:val="superscript"/>
        </w:rPr>
        <w:t xml:space="preserve">a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 Mike Robitzer,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  <w:vertAlign w:val="superscript"/>
        </w:rPr>
        <w:t xml:space="preserve">a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 Abdellatif Barakat,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  <w:vertAlign w:val="superscript"/>
        </w:rPr>
        <w:t xml:space="preserve">c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* and Françoise Quignard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  <w:vertAlign w:val="superscript"/>
        </w:rPr>
        <w:t xml:space="preserve">a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*</w:t>
      </w:r>
    </w:p>
    <w:p>
      <w:pPr>
        <w:spacing w:before="0" w:after="200" w:line="240"/>
        <w:ind w:right="0" w:left="0" w:firstLine="0"/>
        <w:jc w:val="both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360"/>
        <w:ind w:right="0" w:left="0" w:firstLine="0"/>
        <w:jc w:val="both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  <w:vertAlign w:val="superscript"/>
        </w:rPr>
        <w:t xml:space="preserve">a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 ICGM, UMR 5253 CNRS-UM2-ENSCM-UM1, Matériaux Avancés pour la Catalyse et la Santé, 8 Rue de l'Ecole Normale, 34296 Montpellier, France. Fax: +33 (0)4 6716 3470; Tel: +33 (0)4 6716 3460; E-mail: quignard@enscm.fr</w:t>
      </w:r>
    </w:p>
    <w:p>
      <w:pPr>
        <w:spacing w:before="100" w:after="100" w:line="360"/>
        <w:ind w:right="0" w:left="0" w:firstLine="0"/>
        <w:jc w:val="both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  <w:vertAlign w:val="superscript"/>
        </w:rPr>
        <w:t xml:space="preserve">b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 LISBP - INSA de Toulouse, INSA/CNRS 5504 - UMR INSA/INRA 792, 135 avenue de Rangueil, 31077 Toulouse CEDEX 04, France.</w:t>
      </w:r>
    </w:p>
    <w:p>
      <w:pPr>
        <w:spacing w:before="100" w:after="100" w:line="360"/>
        <w:ind w:right="0" w:left="0" w:firstLine="0"/>
        <w:jc w:val="both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  <w:vertAlign w:val="superscript"/>
        </w:rPr>
        <w:t xml:space="preserve">c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 INRA, IATE 1208 Ingénierie des Agropolymères et Technologies Emergentes 2, Place Pierre Viala 34060 Montpellier cedex 1, France. Fax: +33 (0)4 9961 3076; Tel: +33 (0)4 9961 2581; E-mail: barakat@supagro.inra.fr</w:t>
      </w:r>
    </w:p>
    <w:p>
      <w:pPr>
        <w:spacing w:before="0" w:after="0" w:line="240"/>
        <w:ind w:right="0" w:left="0" w:firstLine="0"/>
        <w:jc w:val="both"/>
        <w:rPr>
          <w:rFonts w:ascii="Times" w:hAnsi="Times" w:cs="Times" w:eastAsia="Times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  <w:t xml:space="preserve">Supplementary material</w:t>
      </w:r>
    </w:p>
    <w:p>
      <w:pPr>
        <w:spacing w:before="0" w:after="0" w:line="240"/>
        <w:ind w:right="0" w:left="0" w:firstLine="0"/>
        <w:jc w:val="center"/>
        <w:rPr>
          <w:rFonts w:ascii="Times" w:hAnsi="Times" w:cs="Times" w:eastAsia="Times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148" w:left="-284" w:firstLine="0"/>
        <w:jc w:val="both"/>
        <w:rPr>
          <w:rFonts w:ascii="Times" w:hAnsi="Times" w:cs="Times" w:eastAsia="Times"/>
          <w:color w:val="auto"/>
          <w:spacing w:val="0"/>
          <w:position w:val="0"/>
          <w:sz w:val="22"/>
          <w:shd w:fill="auto" w:val="clear"/>
        </w:rPr>
      </w:pPr>
      <w:r>
        <w:rPr>
          <w:rFonts w:ascii="Times" w:hAnsi="Times" w:cs="Times" w:eastAsia="Times"/>
          <w:b/>
          <w:color w:val="auto"/>
          <w:spacing w:val="0"/>
          <w:position w:val="0"/>
          <w:sz w:val="22"/>
          <w:shd w:fill="auto" w:val="clear"/>
        </w:rPr>
        <w:t xml:space="preserve">Table S1.</w:t>
      </w:r>
      <w:r>
        <w:rPr>
          <w:rFonts w:ascii="Times" w:hAnsi="Times" w:cs="Times" w:eastAsia="Times"/>
          <w:color w:val="auto"/>
          <w:spacing w:val="0"/>
          <w:position w:val="0"/>
          <w:sz w:val="22"/>
          <w:shd w:fill="auto" w:val="clear"/>
        </w:rPr>
        <w:t xml:space="preserve"> Composition of lignin precipitates in % w/w: Klason insoluble lignin, sugars and residual metals.</w:t>
      </w:r>
    </w:p>
    <w:tbl>
      <w:tblPr/>
      <w:tblGrid>
        <w:gridCol w:w="1100"/>
        <w:gridCol w:w="1120"/>
        <w:gridCol w:w="1300"/>
        <w:gridCol w:w="1420"/>
        <w:gridCol w:w="960"/>
        <w:gridCol w:w="960"/>
        <w:gridCol w:w="1160"/>
        <w:gridCol w:w="960"/>
        <w:gridCol w:w="960"/>
      </w:tblGrid>
      <w:tr>
        <w:trPr>
          <w:trHeight w:val="1050" w:hRule="auto"/>
          <w:jc w:val="left"/>
        </w:trPr>
        <w:tc>
          <w:tcPr>
            <w:tcW w:w="1100" w:type="dxa"/>
            <w:tcBorders>
              <w:top w:val="single" w:color="000000" w:sz="8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Catalyst</w:t>
            </w:r>
          </w:p>
        </w:tc>
        <w:tc>
          <w:tcPr>
            <w:tcW w:w="1120" w:type="dxa"/>
            <w:tcBorders>
              <w:top w:val="single" w:color="000000" w:sz="8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Klason </w:t>
              <w:br/>
              <w:t xml:space="preserve">lignin (%)</w:t>
            </w:r>
          </w:p>
        </w:tc>
        <w:tc>
          <w:tcPr>
            <w:tcW w:w="1300" w:type="dxa"/>
            <w:tcBorders>
              <w:top w:val="single" w:color="000000" w:sz="8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Glucuronic</w:t>
              <w:br/>
              <w:t xml:space="preserve"> acid(%)</w:t>
            </w:r>
          </w:p>
        </w:tc>
        <w:tc>
          <w:tcPr>
            <w:tcW w:w="1420" w:type="dxa"/>
            <w:tcBorders>
              <w:top w:val="single" w:color="000000" w:sz="8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Galacturonic </w:t>
              <w:br/>
              <w:t xml:space="preserve">acid (%)</w:t>
            </w:r>
          </w:p>
        </w:tc>
        <w:tc>
          <w:tcPr>
            <w:tcW w:w="960" w:type="dxa"/>
            <w:tcBorders>
              <w:top w:val="single" w:color="000000" w:sz="8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Glucan (%)</w:t>
            </w:r>
          </w:p>
        </w:tc>
        <w:tc>
          <w:tcPr>
            <w:tcW w:w="960" w:type="dxa"/>
            <w:tcBorders>
              <w:top w:val="single" w:color="000000" w:sz="8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Xylan (%)</w:t>
            </w:r>
          </w:p>
        </w:tc>
        <w:tc>
          <w:tcPr>
            <w:tcW w:w="1160" w:type="dxa"/>
            <w:tcBorders>
              <w:top w:val="single" w:color="000000" w:sz="8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Arabinan</w:t>
              <w:br/>
              <w:t xml:space="preserve">(%)</w:t>
            </w:r>
          </w:p>
        </w:tc>
        <w:tc>
          <w:tcPr>
            <w:tcW w:w="960" w:type="dxa"/>
            <w:tcBorders>
              <w:top w:val="single" w:color="000000" w:sz="8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Metals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  <w:br/>
              <w:t xml:space="preserve">(%)</w:t>
            </w:r>
          </w:p>
        </w:tc>
        <w:tc>
          <w:tcPr>
            <w:tcW w:w="960" w:type="dxa"/>
            <w:tcBorders>
              <w:top w:val="single" w:color="000000" w:sz="8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Ashes </w:t>
              <w:br/>
              <w:t xml:space="preserve">(%)</w:t>
            </w:r>
          </w:p>
        </w:tc>
      </w:tr>
      <w:tr>
        <w:trPr>
          <w:trHeight w:val="450" w:hRule="auto"/>
          <w:jc w:val="left"/>
        </w:trPr>
        <w:tc>
          <w:tcPr>
            <w:tcW w:w="110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SO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  <w:vertAlign w:val="subscript"/>
              </w:rPr>
              <w:t xml:space="preserve">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62.4</w:t>
            </w:r>
          </w:p>
        </w:tc>
        <w:tc>
          <w:tcPr>
            <w:tcW w:w="130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0.0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0.0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4.4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1.5</w:t>
            </w:r>
          </w:p>
        </w:tc>
        <w:tc>
          <w:tcPr>
            <w:tcW w:w="116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0.6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6.8</w:t>
            </w:r>
          </w:p>
        </w:tc>
      </w:tr>
      <w:tr>
        <w:trPr>
          <w:trHeight w:val="450" w:hRule="auto"/>
          <w:jc w:val="left"/>
        </w:trPr>
        <w:tc>
          <w:tcPr>
            <w:tcW w:w="11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FeCl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  <w:vertAlign w:val="subscript"/>
              </w:rPr>
              <w:t xml:space="preserve">2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68.6</w:t>
            </w:r>
          </w:p>
        </w:tc>
        <w:tc>
          <w:tcPr>
            <w:tcW w:w="13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0.0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0.0</w:t>
            </w:r>
          </w:p>
        </w:tc>
        <w:tc>
          <w:tcPr>
            <w:tcW w:w="9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4.1</w:t>
            </w:r>
          </w:p>
        </w:tc>
        <w:tc>
          <w:tcPr>
            <w:tcW w:w="9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3.4</w:t>
            </w:r>
          </w:p>
        </w:tc>
        <w:tc>
          <w:tcPr>
            <w:tcW w:w="11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0.0</w:t>
            </w:r>
          </w:p>
        </w:tc>
        <w:tc>
          <w:tcPr>
            <w:tcW w:w="9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1.6</w:t>
            </w:r>
          </w:p>
        </w:tc>
        <w:tc>
          <w:tcPr>
            <w:tcW w:w="9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8.6</w:t>
            </w:r>
          </w:p>
        </w:tc>
      </w:tr>
      <w:tr>
        <w:trPr>
          <w:trHeight w:val="450" w:hRule="auto"/>
          <w:jc w:val="left"/>
        </w:trPr>
        <w:tc>
          <w:tcPr>
            <w:tcW w:w="11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CuCl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  <w:vertAlign w:val="subscript"/>
              </w:rPr>
              <w:t xml:space="preserve">2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77.1</w:t>
            </w:r>
          </w:p>
        </w:tc>
        <w:tc>
          <w:tcPr>
            <w:tcW w:w="13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0.0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0.0</w:t>
            </w:r>
          </w:p>
        </w:tc>
        <w:tc>
          <w:tcPr>
            <w:tcW w:w="9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2.5</w:t>
            </w:r>
          </w:p>
        </w:tc>
        <w:tc>
          <w:tcPr>
            <w:tcW w:w="9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4.7</w:t>
            </w:r>
          </w:p>
        </w:tc>
        <w:tc>
          <w:tcPr>
            <w:tcW w:w="11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0.3</w:t>
            </w:r>
          </w:p>
        </w:tc>
        <w:tc>
          <w:tcPr>
            <w:tcW w:w="9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1.8</w:t>
            </w:r>
          </w:p>
        </w:tc>
        <w:tc>
          <w:tcPr>
            <w:tcW w:w="9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8.2</w:t>
            </w:r>
          </w:p>
        </w:tc>
      </w:tr>
      <w:tr>
        <w:trPr>
          <w:trHeight w:val="450" w:hRule="auto"/>
          <w:jc w:val="left"/>
        </w:trPr>
        <w:tc>
          <w:tcPr>
            <w:tcW w:w="11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FeCl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  <w:vertAlign w:val="subscript"/>
              </w:rPr>
              <w:t xml:space="preserve">3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80.1</w:t>
            </w:r>
          </w:p>
        </w:tc>
        <w:tc>
          <w:tcPr>
            <w:tcW w:w="13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0.0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0.4</w:t>
            </w:r>
          </w:p>
        </w:tc>
        <w:tc>
          <w:tcPr>
            <w:tcW w:w="9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3.1</w:t>
            </w:r>
          </w:p>
        </w:tc>
        <w:tc>
          <w:tcPr>
            <w:tcW w:w="9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2.4</w:t>
            </w:r>
          </w:p>
        </w:tc>
        <w:tc>
          <w:tcPr>
            <w:tcW w:w="11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0.7</w:t>
            </w:r>
          </w:p>
        </w:tc>
        <w:tc>
          <w:tcPr>
            <w:tcW w:w="9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0.7</w:t>
            </w:r>
          </w:p>
        </w:tc>
        <w:tc>
          <w:tcPr>
            <w:tcW w:w="9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3.5</w:t>
            </w:r>
          </w:p>
        </w:tc>
      </w:tr>
      <w:tr>
        <w:trPr>
          <w:trHeight w:val="450" w:hRule="auto"/>
          <w:jc w:val="left"/>
        </w:trPr>
        <w:tc>
          <w:tcPr>
            <w:tcW w:w="11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Ga(OTf)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  <w:vertAlign w:val="subscript"/>
              </w:rPr>
              <w:t xml:space="preserve">3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63.6</w:t>
            </w:r>
          </w:p>
        </w:tc>
        <w:tc>
          <w:tcPr>
            <w:tcW w:w="13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0.0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0.0</w:t>
            </w:r>
          </w:p>
        </w:tc>
        <w:tc>
          <w:tcPr>
            <w:tcW w:w="9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7.1</w:t>
            </w:r>
          </w:p>
        </w:tc>
        <w:tc>
          <w:tcPr>
            <w:tcW w:w="9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0.0</w:t>
            </w:r>
          </w:p>
        </w:tc>
        <w:tc>
          <w:tcPr>
            <w:tcW w:w="11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0.0</w:t>
            </w:r>
          </w:p>
        </w:tc>
        <w:tc>
          <w:tcPr>
            <w:tcW w:w="9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1.4</w:t>
            </w:r>
          </w:p>
        </w:tc>
        <w:tc>
          <w:tcPr>
            <w:tcW w:w="9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15.2</w:t>
            </w:r>
          </w:p>
        </w:tc>
      </w:tr>
      <w:tr>
        <w:trPr>
          <w:trHeight w:val="450" w:hRule="auto"/>
          <w:jc w:val="left"/>
        </w:trPr>
        <w:tc>
          <w:tcPr>
            <w:tcW w:w="11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ZrOCl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  <w:vertAlign w:val="subscript"/>
              </w:rPr>
              <w:t xml:space="preserve">2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49.9</w:t>
            </w:r>
          </w:p>
        </w:tc>
        <w:tc>
          <w:tcPr>
            <w:tcW w:w="13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0.0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0.6</w:t>
            </w:r>
          </w:p>
        </w:tc>
        <w:tc>
          <w:tcPr>
            <w:tcW w:w="9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4.4</w:t>
            </w:r>
          </w:p>
        </w:tc>
        <w:tc>
          <w:tcPr>
            <w:tcW w:w="9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1.8</w:t>
            </w:r>
          </w:p>
        </w:tc>
        <w:tc>
          <w:tcPr>
            <w:tcW w:w="11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0.0</w:t>
            </w:r>
          </w:p>
        </w:tc>
        <w:tc>
          <w:tcPr>
            <w:tcW w:w="9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10.4</w:t>
            </w:r>
          </w:p>
        </w:tc>
        <w:tc>
          <w:tcPr>
            <w:tcW w:w="9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14.0</w:t>
            </w:r>
          </w:p>
        </w:tc>
      </w:tr>
      <w:tr>
        <w:trPr>
          <w:trHeight w:val="450" w:hRule="auto"/>
          <w:jc w:val="left"/>
        </w:trPr>
        <w:tc>
          <w:tcPr>
            <w:tcW w:w="11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Sc(OTf)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  <w:vertAlign w:val="subscript"/>
              </w:rPr>
              <w:t xml:space="preserve">3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59.3</w:t>
            </w:r>
          </w:p>
        </w:tc>
        <w:tc>
          <w:tcPr>
            <w:tcW w:w="1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0.0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0.3</w:t>
            </w:r>
          </w:p>
        </w:tc>
        <w:tc>
          <w:tcPr>
            <w:tcW w:w="9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14.4</w:t>
            </w:r>
          </w:p>
        </w:tc>
        <w:tc>
          <w:tcPr>
            <w:tcW w:w="9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1.6</w:t>
            </w:r>
          </w:p>
        </w:tc>
        <w:tc>
          <w:tcPr>
            <w:tcW w:w="11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0.0</w:t>
            </w:r>
          </w:p>
        </w:tc>
        <w:tc>
          <w:tcPr>
            <w:tcW w:w="9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2.0</w:t>
            </w:r>
          </w:p>
        </w:tc>
        <w:tc>
          <w:tcPr>
            <w:tcW w:w="9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7.4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  <w:t xml:space="preserve">a) Metal catalyst complexated by the precipitated lignin. It can be easily removed by acid treatment.  </w:t>
      </w:r>
    </w:p>
    <w:p>
      <w:pPr>
        <w:spacing w:before="0" w:after="0" w:line="240"/>
        <w:ind w:right="0" w:left="0" w:firstLine="0"/>
        <w:jc w:val="both"/>
        <w:rPr>
          <w:rFonts w:ascii="Times" w:hAnsi="Times" w:cs="Times" w:eastAsia="Times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" w:hAnsi="Times" w:cs="Times" w:eastAsia="Times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" w:hAnsi="Times" w:cs="Times" w:eastAsia="Times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" w:hAnsi="Times" w:cs="Times" w:eastAsia="Times"/>
          <w:color w:val="auto"/>
          <w:spacing w:val="0"/>
          <w:position w:val="0"/>
          <w:sz w:val="22"/>
          <w:shd w:fill="auto" w:val="clear"/>
        </w:rPr>
      </w:pPr>
      <w:r>
        <w:rPr>
          <w:rFonts w:ascii="Times" w:hAnsi="Times" w:cs="Times" w:eastAsia="Times"/>
          <w:b/>
          <w:color w:val="auto"/>
          <w:spacing w:val="0"/>
          <w:position w:val="0"/>
          <w:sz w:val="22"/>
          <w:shd w:fill="auto" w:val="clear"/>
        </w:rPr>
        <w:t xml:space="preserve">Fig. S1. </w:t>
      </w:r>
      <w:r>
        <w:rPr>
          <w:rFonts w:ascii="Times" w:hAnsi="Times" w:cs="Times" w:eastAsia="Times"/>
          <w:color w:val="auto"/>
          <w:spacing w:val="0"/>
          <w:position w:val="0"/>
          <w:sz w:val="22"/>
          <w:shd w:fill="auto" w:val="clear"/>
        </w:rPr>
        <w:t xml:space="preserve">Molar mass distribution of aromatic oligomers present in the solution after lignin isolation</w:t>
      </w:r>
    </w:p>
    <w:p>
      <w:pPr>
        <w:spacing w:before="0" w:after="0" w:line="240"/>
        <w:ind w:right="0" w:left="0" w:firstLine="0"/>
        <w:jc w:val="both"/>
        <w:rPr>
          <w:rFonts w:ascii="Times" w:hAnsi="Times" w:cs="Times" w:eastAsia="Time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" w:hAnsi="Times" w:cs="Times" w:eastAsia="Times"/>
          <w:color w:val="auto"/>
          <w:spacing w:val="0"/>
          <w:position w:val="0"/>
          <w:sz w:val="22"/>
          <w:shd w:fill="auto" w:val="clear"/>
        </w:rPr>
      </w:pPr>
      <w:r>
        <w:object w:dxaOrig="8625" w:dyaOrig="4899">
          <v:rect xmlns:o="urn:schemas-microsoft-com:office:office" xmlns:v="urn:schemas-microsoft-com:vml" id="rectole0000000000" style="width:431.250000pt;height:244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both"/>
        <w:rPr>
          <w:rFonts w:ascii="Times" w:hAnsi="Times" w:cs="Times" w:eastAsia="Times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" w:hAnsi="Times" w:cs="Times" w:eastAsia="Time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" w:hAnsi="Times" w:cs="Times" w:eastAsia="Times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" w:hAnsi="Times" w:cs="Times" w:eastAsia="Times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" w:hAnsi="Times" w:cs="Times" w:eastAsia="Times"/>
          <w:color w:val="auto"/>
          <w:spacing w:val="0"/>
          <w:position w:val="0"/>
          <w:sz w:val="22"/>
          <w:shd w:fill="auto" w:val="clear"/>
        </w:rPr>
      </w:pPr>
      <w:r>
        <w:rPr>
          <w:rFonts w:ascii="Times" w:hAnsi="Times" w:cs="Times" w:eastAsia="Times"/>
          <w:b/>
          <w:color w:val="auto"/>
          <w:spacing w:val="0"/>
          <w:position w:val="0"/>
          <w:sz w:val="22"/>
          <w:shd w:fill="auto" w:val="clear"/>
        </w:rPr>
        <w:t xml:space="preserve">Fig. S2. </w:t>
      </w:r>
      <w:r>
        <w:rPr>
          <w:rFonts w:ascii="Times" w:hAnsi="Times" w:cs="Times" w:eastAsia="Times"/>
          <w:color w:val="auto"/>
          <w:spacing w:val="0"/>
          <w:position w:val="0"/>
          <w:sz w:val="22"/>
          <w:shd w:fill="auto" w:val="clear"/>
        </w:rPr>
        <w:t xml:space="preserve">Molar mass distributions of lignins</w:t>
      </w:r>
    </w:p>
    <w:p>
      <w:pPr>
        <w:spacing w:before="0" w:after="0" w:line="240"/>
        <w:ind w:right="0" w:left="0" w:firstLine="0"/>
        <w:jc w:val="both"/>
        <w:rPr>
          <w:rFonts w:ascii="Times" w:hAnsi="Times" w:cs="Times" w:eastAsia="Time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  <w:r>
        <w:object w:dxaOrig="8625" w:dyaOrig="4596">
          <v:rect xmlns:o="urn:schemas-microsoft-com:office:office" xmlns:v="urn:schemas-microsoft-com:vml" id="rectole0000000001" style="width:431.250000pt;height:229.8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center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" w:hAnsi="Times" w:cs="Times" w:eastAsia="Times"/>
          <w:color w:val="auto"/>
          <w:spacing w:val="0"/>
          <w:position w:val="0"/>
          <w:sz w:val="22"/>
          <w:shd w:fill="auto" w:val="clear"/>
        </w:rPr>
      </w:pPr>
      <w:r>
        <w:rPr>
          <w:rFonts w:ascii="Times" w:hAnsi="Times" w:cs="Times" w:eastAsia="Times"/>
          <w:b/>
          <w:color w:val="auto"/>
          <w:spacing w:val="0"/>
          <w:position w:val="0"/>
          <w:sz w:val="22"/>
          <w:shd w:fill="auto" w:val="clear"/>
        </w:rPr>
        <w:t xml:space="preserve">Fig. S3. </w:t>
      </w:r>
      <w:r>
        <w:rPr>
          <w:rFonts w:ascii="Times" w:hAnsi="Times" w:cs="Times" w:eastAsia="Times"/>
          <w:color w:val="auto"/>
          <w:spacing w:val="0"/>
          <w:position w:val="0"/>
          <w:sz w:val="22"/>
          <w:shd w:fill="auto" w:val="clear"/>
        </w:rPr>
        <w:t xml:space="preserve">Molar mass distributions of acetylated lignins</w:t>
      </w:r>
    </w:p>
    <w:p>
      <w:pPr>
        <w:spacing w:before="0" w:after="0" w:line="240"/>
        <w:ind w:right="0" w:left="0" w:firstLine="0"/>
        <w:jc w:val="center"/>
        <w:rPr>
          <w:rFonts w:ascii="Times" w:hAnsi="Times" w:cs="Times" w:eastAsia="Times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" w:hAnsi="Times" w:cs="Times" w:eastAsia="Times"/>
          <w:b/>
          <w:color w:val="auto"/>
          <w:spacing w:val="0"/>
          <w:position w:val="0"/>
          <w:sz w:val="22"/>
          <w:shd w:fill="auto" w:val="clear"/>
        </w:rPr>
      </w:pPr>
      <w:r>
        <w:object w:dxaOrig="8139" w:dyaOrig="4474">
          <v:rect xmlns:o="urn:schemas-microsoft-com:office:office" xmlns:v="urn:schemas-microsoft-com:vml" id="rectole0000000002" style="width:406.950000pt;height:223.7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0" w:line="240"/>
        <w:ind w:right="0" w:left="0" w:firstLine="0"/>
        <w:jc w:val="both"/>
        <w:rPr>
          <w:rFonts w:ascii="Times" w:hAnsi="Times" w:cs="Times" w:eastAsia="Times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" w:hAnsi="Times" w:cs="Times" w:eastAsia="Times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" w:hAnsi="Times" w:cs="Times" w:eastAsia="Times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" w:hAnsi="Times" w:cs="Times" w:eastAsia="Time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" w:hAnsi="Times" w:cs="Times" w:eastAsia="Times"/>
          <w:b/>
          <w:color w:val="auto"/>
          <w:spacing w:val="0"/>
          <w:position w:val="0"/>
          <w:sz w:val="22"/>
          <w:shd w:fill="auto" w:val="clear"/>
        </w:rPr>
        <w:t xml:space="preserve">Fig. S4. </w:t>
      </w:r>
      <w:r>
        <w:rPr>
          <w:rFonts w:ascii="Times" w:hAnsi="Times" w:cs="Times" w:eastAsia="Times"/>
          <w:color w:val="auto"/>
          <w:spacing w:val="0"/>
          <w:position w:val="0"/>
          <w:sz w:val="22"/>
          <w:shd w:fill="auto" w:val="clear"/>
          <w:vertAlign w:val="superscript"/>
        </w:rPr>
        <w:t xml:space="preserve">31</w:t>
      </w:r>
      <w:r>
        <w:rPr>
          <w:rFonts w:ascii="Times" w:hAnsi="Times" w:cs="Times" w:eastAsia="Times"/>
          <w:color w:val="auto"/>
          <w:spacing w:val="0"/>
          <w:position w:val="0"/>
          <w:sz w:val="22"/>
          <w:shd w:fill="auto" w:val="clear"/>
        </w:rPr>
        <w:t xml:space="preserve">P NMR spectra of extract lignin phosphitylated with 2-chloro-4,4,5,5-tetramethyl-1,3,2-dioxaphospholane</w:t>
      </w:r>
    </w:p>
    <w:p>
      <w:pPr>
        <w:spacing w:before="0" w:after="0" w:line="240"/>
        <w:ind w:right="0" w:left="0" w:firstLine="0"/>
        <w:jc w:val="center"/>
        <w:rPr>
          <w:rFonts w:ascii="Times" w:hAnsi="Times" w:cs="Times" w:eastAsia="Times"/>
          <w:b/>
          <w:color w:val="auto"/>
          <w:spacing w:val="0"/>
          <w:position w:val="0"/>
          <w:sz w:val="32"/>
          <w:shd w:fill="auto" w:val="clear"/>
        </w:rPr>
      </w:pPr>
      <w:r>
        <w:object w:dxaOrig="12188" w:dyaOrig="8605">
          <v:rect xmlns:o="urn:schemas-microsoft-com:office:office" xmlns:v="urn:schemas-microsoft-com:vml" id="rectole0000000003" style="width:609.400000pt;height:430.2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  <w:r>
        <w:rPr>
          <w:rFonts w:ascii="Times" w:hAnsi="Times" w:cs="Times" w:eastAsia="Times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" w:hAnsi="Times" w:cs="Times" w:eastAsia="Times"/>
          <w:color w:val="auto"/>
          <w:spacing w:val="0"/>
          <w:position w:val="0"/>
          <w:sz w:val="22"/>
          <w:shd w:fill="auto" w:val="clear"/>
        </w:rPr>
      </w:pPr>
      <w:r>
        <w:rPr>
          <w:rFonts w:ascii="Times" w:hAnsi="Times" w:cs="Times" w:eastAsia="Times"/>
          <w:b/>
          <w:color w:val="auto"/>
          <w:spacing w:val="0"/>
          <w:position w:val="0"/>
          <w:sz w:val="22"/>
          <w:shd w:fill="auto" w:val="clear"/>
        </w:rPr>
        <w:t xml:space="preserve">Fig. S5.</w:t>
      </w:r>
      <w:r>
        <w:rPr>
          <w:rFonts w:ascii="Times" w:hAnsi="Times" w:cs="Times" w:eastAsia="Time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" w:hAnsi="Times" w:cs="Times" w:eastAsia="Times"/>
          <w:color w:val="auto"/>
          <w:spacing w:val="0"/>
          <w:position w:val="0"/>
          <w:sz w:val="22"/>
          <w:shd w:fill="auto" w:val="clear"/>
          <w:vertAlign w:val="superscript"/>
        </w:rPr>
        <w:t xml:space="preserve">31</w:t>
      </w:r>
      <w:r>
        <w:rPr>
          <w:rFonts w:ascii="Times" w:hAnsi="Times" w:cs="Times" w:eastAsia="Times"/>
          <w:color w:val="auto"/>
          <w:spacing w:val="0"/>
          <w:position w:val="0"/>
          <w:sz w:val="22"/>
          <w:shd w:fill="auto" w:val="clear"/>
        </w:rPr>
        <w:t xml:space="preserve">P NMR spectrum integration of the Ga(OTf)</w:t>
      </w:r>
      <w:r>
        <w:rPr>
          <w:rFonts w:ascii="Times" w:hAnsi="Times" w:cs="Times" w:eastAsia="Times"/>
          <w:color w:val="auto"/>
          <w:spacing w:val="0"/>
          <w:position w:val="0"/>
          <w:sz w:val="22"/>
          <w:shd w:fill="auto" w:val="clear"/>
          <w:vertAlign w:val="subscript"/>
        </w:rPr>
        <w:t xml:space="preserve">3</w:t>
      </w:r>
      <w:r>
        <w:rPr>
          <w:rFonts w:ascii="Times" w:hAnsi="Times" w:cs="Times" w:eastAsia="Times"/>
          <w:color w:val="auto"/>
          <w:spacing w:val="0"/>
          <w:position w:val="0"/>
          <w:sz w:val="22"/>
          <w:shd w:fill="auto" w:val="clear"/>
        </w:rPr>
        <w:t xml:space="preserve"> extracted lignin phosphitylated with 2-chloro-4,4,5,5-tetramethyl-1,3,2-dioxaphospholane</w:t>
      </w:r>
    </w:p>
    <w:p>
      <w:pPr>
        <w:spacing w:before="0" w:after="120" w:line="240"/>
        <w:ind w:right="0" w:left="0" w:firstLine="0"/>
        <w:jc w:val="center"/>
        <w:rPr>
          <w:rFonts w:ascii="Times" w:hAnsi="Times" w:cs="Times" w:eastAsia="Times"/>
          <w:color w:val="auto"/>
          <w:spacing w:val="0"/>
          <w:position w:val="0"/>
          <w:sz w:val="22"/>
          <w:shd w:fill="auto" w:val="clear"/>
        </w:rPr>
      </w:pPr>
      <w:r>
        <w:object w:dxaOrig="12188" w:dyaOrig="8605">
          <v:rect xmlns:o="urn:schemas-microsoft-com:office:office" xmlns:v="urn:schemas-microsoft-com:vml" id="rectole0000000004" style="width:609.400000pt;height:430.25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1.wmf" Id="docRId3" Type="http://schemas.openxmlformats.org/officeDocument/2006/relationships/image" /><Relationship Target="media/image3.wmf" Id="docRId7" Type="http://schemas.openxmlformats.org/officeDocument/2006/relationships/image" /><Relationship Target="embeddings/oleObject0.bin" Id="docRId0" Type="http://schemas.openxmlformats.org/officeDocument/2006/relationships/oleObject" /><Relationship Target="numbering.xml" Id="docRId10" Type="http://schemas.openxmlformats.org/officeDocument/2006/relationships/numbering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embeddings/oleObject3.bin" Id="docRId6" Type="http://schemas.openxmlformats.org/officeDocument/2006/relationships/oleObject" /><Relationship Target="embeddings/oleObject4.bin" Id="docRId8" Type="http://schemas.openxmlformats.org/officeDocument/2006/relationships/oleObject" /><Relationship Target="media/image0.wmf" Id="docRId1" Type="http://schemas.openxmlformats.org/officeDocument/2006/relationships/image" /><Relationship Target="styles.xml" Id="docRId11" Type="http://schemas.openxmlformats.org/officeDocument/2006/relationships/styles" /><Relationship Target="media/image2.wmf" Id="docRId5" Type="http://schemas.openxmlformats.org/officeDocument/2006/relationships/image" /><Relationship Target="media/image4.wmf" Id="docRId9" Type="http://schemas.openxmlformats.org/officeDocument/2006/relationships/image" /></Relationships>
</file>